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Services</w:t>
      </w:r>
      <w:r>
        <w:t xml:space="preserve"> </w:t>
      </w:r>
      <w:r>
        <w:t xml:space="preserve">in</w:t>
      </w:r>
      <w:r>
        <w:t xml:space="preserve"> </w:t>
      </w:r>
      <w:r>
        <w:t xml:space="preserve">Tehran,</w:t>
      </w:r>
      <w:r>
        <w:t xml:space="preserve"> </w:t>
      </w:r>
      <w:r>
        <w:t xml:space="preserve">Iran</w:t>
      </w:r>
    </w:p>
    <w:p>
      <w:pPr>
        <w:pStyle w:val="FirstParagraph"/>
      </w:pPr>
      <w:r>
        <w:t xml:space="preserve">```html</w:t>
      </w:r>
    </w:p>
    <w:p>
      <w:pPr>
        <w:pStyle w:val="BodyText"/>
      </w:pPr>
      <w:r>
        <w:t xml:space="preserve">/* Red line often used in Iranian official docs */</w:t>
      </w:r>
    </w:p>
    <w:bookmarkStart w:id="20" w:name="laboratory-report"/>
    <w:p>
      <w:pPr>
        <w:pStyle w:val="Heading1"/>
      </w:pPr>
      <w:r>
        <w:t xml:space="preserve">Laboratory Report</w:t>
      </w:r>
    </w:p>
    <w:p>
      <w:pPr>
        <w:pStyle w:val="FirstParagraph"/>
      </w:pPr>
      <w:r>
        <w:t xml:space="preserve">Chemist Analysis Services: Tehran, Iran Region</w:t>
      </w:r>
    </w:p>
    <w:p>
      <w:pPr>
        <w:pStyle w:val="BodyText"/>
      </w:pPr>
      <w:r>
        <w:t xml:space="preserve">Issued by the Central Laboratory of Chemical Sciences, Tehran Province, Islamic Republic of Iran.</w:t>
      </w:r>
    </w:p>
    <w:bookmarkEnd w:id="20"/>
    <w:bookmarkStart w:id="21" w:name="executive-summary"/>
    <w:p>
      <w:pPr>
        <w:pStyle w:val="Heading2"/>
      </w:pPr>
      <w:r>
        <w:t xml:space="preserve">1. Executive Summary</w:t>
      </w:r>
    </w:p>
    <w:p>
      <w:pPr>
        <w:pStyle w:val="FirstParagraph"/>
      </w:pPr>
      <w:r>
        <w:t xml:space="preserve">/* Red line often used in Iranian official docs */</w:t>
      </w:r>
      <w:r>
        <w:t xml:space="preserve"> </w:t>
      </w:r>
      <w:r>
        <w:t xml:space="preserve">This document serves as a comprehensive Lab Report detailing the analytical procedures and findings conducted by our senior Chemist team within the industrial and academic sectors of Iran, specifically focusing on Tehran. As a hub for scientific advancement in the Middle East, Tehran presents unique environmental and industrial challenges that require precise chemical monitoring. This report outlines methodologies applied to water quality assessment in municipal supply systems, ensuring compliance with national standards set by the Ministry of Health and Medical Education in Iran.</w:t>
      </w:r>
    </w:p>
    <w:p>
      <w:pPr>
        <w:pStyle w:val="BodyText"/>
      </w:pPr>
      <w:r>
        <w:t xml:space="preserve">The primary objective was to evaluate heavy metal concentrations and pH stability across three major districts of Tehran: North Tehran (industrial-residential mix), Central Tehran (high-density urban), and South Tehran (industrial zone). The results indicate that while overall water safety meets international benchmarks, specific areas in the industrial south require enhanced filtration protocols. This Lab Report provides actionable insights for local municipalities and private Chemist consultants operating in Iran.</w:t>
      </w:r>
    </w:p>
    <w:bookmarkEnd w:id="21"/>
    <w:bookmarkStart w:id="22" w:name="introduction"/>
    <w:p>
      <w:pPr>
        <w:pStyle w:val="Heading2"/>
      </w:pPr>
      <w:r>
        <w:t xml:space="preserve">2. Introduction</w:t>
      </w:r>
    </w:p>
    <w:p>
      <w:pPr>
        <w:pStyle w:val="FirstParagraph"/>
      </w:pPr>
      <w:r>
        <w:t xml:space="preserve">/* Red line often used in Iranian official docs */</w:t>
      </w:r>
      <w:r>
        <w:t xml:space="preserve"> </w:t>
      </w:r>
      <w:r>
        <w:t xml:space="preserve">Tehran, the capital of Iran, is a megacity with a population exceeding 9 million within its metropolitan area. The rapid industrialization and geographical location of Tehran necessitate rigorous chemical monitoring to protect public health and environmental integrity. A skilled Chemist plays a pivotal role in this ecosystem, utilizing advanced spectroscopic methods to detect pollutants that may arise from vehicle emissions, textile manufacturing, and construction activities common in the region.</w:t>
      </w:r>
    </w:p>
    <w:p>
      <w:pPr>
        <w:pStyle w:val="BodyText"/>
      </w:pPr>
      <w:r>
        <w:t xml:space="preserve">The purpose of this study is twofold: first, to validate the efficacy of current water treatment plants operated by Tehran Water and Wastewater Company; second, to provide a benchmark dataset for future environmental impact assessments. As global demand for sustainable urban living grows, the role of laboratory analysis in Iran's capital becomes increasingly critical. This Lab Report aims to bridge the gap between local chemical practices and international safety standards.</w:t>
      </w:r>
    </w:p>
    <w:bookmarkEnd w:id="22"/>
    <w:bookmarkStart w:id="23" w:name="methodology"/>
    <w:p>
      <w:pPr>
        <w:pStyle w:val="Heading2"/>
      </w:pPr>
      <w:r>
        <w:t xml:space="preserve">3. Methodology</w:t>
      </w:r>
    </w:p>
    <w:p>
      <w:pPr>
        <w:pStyle w:val="FirstParagraph"/>
      </w:pPr>
      <w:r>
        <w:t xml:space="preserve">/* Red line often used in Iranian official docs */</w:t>
      </w:r>
    </w:p>
    <w:p>
      <w:pPr>
        <w:pStyle w:val="BodyText"/>
      </w:pPr>
      <w:r>
        <w:rPr>
          <w:bCs/>
          <w:b/>
        </w:rPr>
        <w:t xml:space="preserve">3.1 Sample Collection:</w:t>
      </w:r>
      <w:r>
        <w:br/>
      </w:r>
      <w:r>
        <w:t xml:space="preserve">Samples were collected from twelve distinct points across Tehran using standardized polyethylene containers pre-rinsed with distilled water and the sample itself. Sampling occurred during peak industrial hours (09:00–15:00) to capture worst-case pollutant loads. All samples were kept in coolers at 4°C until analysis.</w:t>
      </w:r>
    </w:p>
    <w:p>
      <w:pPr>
        <w:pStyle w:val="BodyText"/>
      </w:pPr>
      <w:r>
        <w:rPr>
          <w:bCs/>
          <w:b/>
        </w:rPr>
        <w:t xml:space="preserve">3.2 Analytical Procedures:</w:t>
      </w:r>
      <w:r>
        <w:br/>
      </w:r>
      <w:r>
        <w:t xml:space="preserve">The following parameters were analyzed by certified Chemists using ISO-approved methods:</w:t>
      </w:r>
    </w:p>
    <w:p>
      <w:pPr>
        <w:pStyle w:val="BodyText"/>
      </w:pPr>
      <w:r>
        <w:t xml:space="preserve">/* Red line often used in Iranian official docs */</w:t>
      </w:r>
    </w:p>
    <w:p>
      <w:pPr>
        <w:numPr>
          <w:ilvl w:val="0"/>
          <w:numId w:val="1001"/>
        </w:numPr>
        <w:pStyle w:val="Compact"/>
      </w:pPr>
      <w:r>
        <w:rPr>
          <w:bCs/>
          <w:b/>
        </w:rPr>
        <w:t xml:space="preserve">pH Level:</w:t>
      </w:r>
      <w:r>
        <w:t xml:space="preserve"> </w:t>
      </w:r>
      <w:r>
        <w:t xml:space="preserve">Measured using a calibrated digital pH meter (Mettler Toledo).</w:t>
      </w:r>
    </w:p>
    <w:p>
      <w:pPr>
        <w:numPr>
          <w:ilvl w:val="0"/>
          <w:numId w:val="1001"/>
        </w:numPr>
        <w:pStyle w:val="Compact"/>
      </w:pPr>
      <w:r>
        <w:rPr>
          <w:bCs/>
          <w:b/>
        </w:rPr>
        <w:t xml:space="preserve">Heavy Metals (Lead, Mercury, Cadmium):</w:t>
      </w:r>
      <w:r>
        <w:t xml:space="preserve"> </w:t>
      </w:r>
      <w:r>
        <w:t xml:space="preserve">Detected via Inductively Coupled Plasma Mass Spectrometry (ICP-MS). This high-sensitivity technique allows for trace element analysis crucial for Tehran’s aging infrastructure.</w:t>
      </w:r>
    </w:p>
    <w:p>
      <w:pPr>
        <w:numPr>
          <w:ilvl w:val="0"/>
          <w:numId w:val="1001"/>
        </w:numPr>
        <w:pStyle w:val="Compact"/>
      </w:pPr>
      <w:r>
        <w:rPr>
          <w:bCs/>
          <w:b/>
        </w:rPr>
        <w:t xml:space="preserve">Total Dissolved Solids (TDS):</w:t>
      </w:r>
      <w:r>
        <w:t xml:space="preserve"> </w:t>
      </w:r>
      <w:r>
        <w:t xml:space="preserve">Measured using conductivity meters, relevant given the hard water characteristics typical of Iran’s central plateau.</w:t>
      </w:r>
    </w:p>
    <w:p>
      <w:pPr>
        <w:numPr>
          <w:ilvl w:val="0"/>
          <w:numId w:val="1001"/>
        </w:numPr>
        <w:pStyle w:val="Compact"/>
      </w:pPr>
      <w:r>
        <w:rPr>
          <w:bCs/>
          <w:b/>
        </w:rPr>
        <w:t xml:space="preserve">Bacterial Contamination:</w:t>
      </w:r>
      <w:r>
        <w:t xml:space="preserve"> </w:t>
      </w:r>
      <w:r>
        <w:t xml:space="preserve">Assessed through membrane filtration techniques to detect E. coli and coliforms.</w:t>
      </w:r>
    </w:p>
    <w:p>
      <w:pPr>
        <w:pStyle w:val="FirstParagraph"/>
      </w:pPr>
      <w:r>
        <w:rPr>
          <w:bCs/>
          <w:b/>
        </w:rPr>
        <w:t xml:space="preserve">3.3 Quality Control:</w:t>
      </w:r>
      <w:r>
        <w:br/>
      </w:r>
      <w:r>
        <w:t xml:space="preserve">/* Red line often used in Iranian official docs */</w:t>
      </w:r>
      <w:r>
        <w:t xml:space="preserve"> </w:t>
      </w:r>
      <w:r>
        <w:t xml:space="preserve">Blind duplicates and standard reference materials (SRMs) were processed with each batch to ensure data accuracy. The Chemist team adhered strictly to Good Laboratory Practice (GLP) guidelines recognized by the Iranian National Standards Organization.</w:t>
      </w:r>
    </w:p>
    <w:bookmarkEnd w:id="23"/>
    <w:bookmarkStart w:id="24" w:name="results"/>
    <w:p>
      <w:pPr>
        <w:pStyle w:val="Heading2"/>
      </w:pPr>
      <w:r>
        <w:t xml:space="preserve">4. Results</w:t>
      </w:r>
    </w:p>
    <w:p>
      <w:pPr>
        <w:pStyle w:val="FirstParagraph"/>
      </w:pPr>
      <w:r>
        <w:t xml:space="preserve">/* Red line often used in Iranian official docs */</w:t>
      </w:r>
    </w:p>
    <w:p>
      <w:pPr>
        <w:pStyle w:val="BodyText"/>
      </w:pPr>
      <w:r>
        <w:t xml:space="preserve">District</w:t>
      </w:r>
    </w:p>
    <w:p>
      <w:pPr>
        <w:pStyle w:val="BodyText"/>
      </w:pPr>
      <w:r>
        <w:t xml:space="preserve">pH Level</w:t>
      </w:r>
    </w:p>
    <w:p>
      <w:pPr>
        <w:pStyle w:val="BodyText"/>
      </w:pPr>
      <w:r>
        <w:t xml:space="preserve">Lead (ppm)</w:t>
      </w:r>
    </w:p>
    <w:p>
      <w:pPr>
        <w:pStyle w:val="BodyText"/>
      </w:pPr>
      <w:r>
        <w:t xml:space="preserve">/* Red line often used in Iranian official docs */</w:t>
      </w:r>
    </w:p>
    <w:p>
      <w:pPr>
        <w:pStyle w:val="BodyText"/>
      </w:pPr>
      <w:r>
        <w:t xml:space="preserve">TDS (mg/L)</w:t>
      </w:r>
    </w:p>
    <w:p>
      <w:pPr>
        <w:pStyle w:val="BodyText"/>
      </w:pPr>
      <w:r>
        <w:t xml:space="preserve">E. coli (CFU/100mL)</w:t>
      </w:r>
    </w:p>
    <w:p>
      <w:pPr>
        <w:pStyle w:val="BodyText"/>
      </w:pPr>
      <w:r>
        <w:t xml:space="preserve">/* Red line often used in Iranian official docs */</w:t>
      </w:r>
    </w:p>
    <w:p>
      <w:pPr>
        <w:pStyle w:val="BodyText"/>
      </w:pPr>
      <w:r>
        <w:t xml:space="preserve">/* Red line often used in Iranian official docs */</w:t>
      </w:r>
    </w:p>
    <w:p>
      <w:pPr>
        <w:pStyle w:val="BodyText"/>
      </w:pPr>
      <w:r>
        <w:t xml:space="preserve">North Tehran</w:t>
      </w:r>
    </w:p>
    <w:p>
      <w:pPr>
        <w:pStyle w:val="BodyText"/>
      </w:pPr>
      <w:r>
        <w:t xml:space="preserve">/* Red line often used in Iranian official docs */</w:t>
      </w:r>
    </w:p>
    <w:p>
      <w:pPr>
        <w:pStyle w:val="BodyText"/>
      </w:pPr>
      <w:r>
        <w:t xml:space="preserve">7.4</w:t>
      </w:r>
    </w:p>
    <w:p>
      <w:pPr>
        <w:pStyle w:val="BodyText"/>
      </w:pPr>
      <w:r>
        <w:t xml:space="preserve">&lt;0.005</w:t>
      </w:r>
    </w:p>
    <w:p>
      <w:pPr>
        <w:pStyle w:val="BodyText"/>
      </w:pPr>
      <w:r>
        <w:t xml:space="preserve">180</w:t>
      </w:r>
    </w:p>
    <w:p>
      <w:pPr>
        <w:pStyle w:val="BodyText"/>
      </w:pPr>
      <w:r>
        <w:t xml:space="preserve">0</w:t>
      </w:r>
    </w:p>
    <w:p>
      <w:pPr>
        <w:pStyle w:val="BodyText"/>
      </w:pPr>
      <w:r>
        <w:t xml:space="preserve">/* Red line often used in Iranian official docs */</w:t>
      </w:r>
    </w:p>
    <w:p>
      <w:pPr>
        <w:pStyle w:val="BodyText"/>
      </w:pPr>
      <w:r>
        <w:t xml:space="preserve">/* Red line often used in Iranian official docs */</w:t>
      </w:r>
    </w:p>
    <w:p>
      <w:pPr>
        <w:pStyle w:val="BodyText"/>
      </w:pPr>
      <w:r>
        <w:t xml:space="preserve">Central Tehran</w:t>
      </w:r>
    </w:p>
    <w:p>
      <w:pPr>
        <w:pStyle w:val="BodyText"/>
      </w:pPr>
      <w:r>
        <w:t xml:space="preserve">7.2</w:t>
      </w:r>
    </w:p>
    <w:p>
      <w:pPr>
        <w:pStyle w:val="BodyText"/>
      </w:pPr>
      <w:r>
        <w:t xml:space="preserve">/* Red line often used in Iranian official docs */</w:t>
      </w:r>
    </w:p>
    <w:p>
      <w:pPr>
        <w:pStyle w:val="BodyText"/>
      </w:pPr>
      <w:r>
        <w:t xml:space="preserve">0.012</w:t>
      </w:r>
    </w:p>
    <w:p>
      <w:pPr>
        <w:pStyle w:val="BodyText"/>
      </w:pPr>
      <w:r>
        <w:t xml:space="preserve">250</w:t>
      </w:r>
    </w:p>
    <w:p>
      <w:pPr>
        <w:pStyle w:val="BodyText"/>
      </w:pPr>
      <w:r>
        <w:t xml:space="preserve">0</w:t>
      </w:r>
    </w:p>
    <w:p>
      <w:pPr>
        <w:pStyle w:val="BodyText"/>
      </w:pPr>
      <w:r>
        <w:t xml:space="preserve">/* Red line often used in Iranian official docs */</w:t>
      </w:r>
    </w:p>
    <w:p>
      <w:pPr>
        <w:pStyle w:val="BodyText"/>
      </w:pPr>
      <w:r>
        <w:t xml:space="preserve">/* Red line often used in Iranian official docs */</w:t>
      </w:r>
    </w:p>
    <w:p>
      <w:pPr>
        <w:pStyle w:val="BodyText"/>
      </w:pPr>
      <w:r>
        <w:t xml:space="preserve">South Tehran</w:t>
      </w:r>
    </w:p>
    <w:p>
      <w:pPr>
        <w:pStyle w:val="BodyText"/>
      </w:pPr>
      <w:r>
        <w:t xml:space="preserve">7.6</w:t>
      </w:r>
    </w:p>
    <w:p>
      <w:pPr>
        <w:pStyle w:val="BodyText"/>
      </w:pPr>
      <w:r>
        <w:t xml:space="preserve">/* Red line often used in Iranian official docs */</w:t>
      </w:r>
    </w:p>
    <w:p>
      <w:pPr>
        <w:pStyle w:val="BodyText"/>
      </w:pPr>
      <w:r>
        <w:t xml:space="preserve">0.015*</w:t>
      </w:r>
    </w:p>
    <w:p>
      <w:pPr>
        <w:pStyle w:val="BodyText"/>
      </w:pPr>
      <w:r>
        <w:t xml:space="preserve">320</w:t>
      </w:r>
    </w:p>
    <w:p>
      <w:pPr>
        <w:pStyle w:val="BodyText"/>
      </w:pPr>
      <w:r>
        <w:t xml:space="preserve">/* Red line often used in Iranian official docs */</w:t>
      </w:r>
    </w:p>
    <w:p>
      <w:pPr>
        <w:pStyle w:val="BodyText"/>
      </w:pPr>
      <w:r>
        <w:t xml:space="preserve">1</w:t>
      </w:r>
    </w:p>
    <w:p>
      <w:pPr>
        <w:pStyle w:val="BodyText"/>
      </w:pPr>
      <w:r>
        <w:t xml:space="preserve">/* Red line often used in Iranian official docs */</w:t>
      </w:r>
    </w:p>
    <w:p>
      <w:pPr>
        <w:pStyle w:val="BodyText"/>
      </w:pPr>
      <w:r>
        <w:rPr>
          <w:iCs/>
          <w:i/>
        </w:rPr>
        <w:t xml:space="preserve">*Note:</w:t>
      </w:r>
      <w:r>
        <w:t xml:space="preserve">The lead level in South Tehran (0.015 ppm) approaches the World Health Organization’s action level of 0.015 mg/L, indicating a need for immediate pipe replacement initiatives.</w:t>
      </w:r>
    </w:p>
    <w:bookmarkEnd w:id="24"/>
    <w:bookmarkStart w:id="25" w:name="discussion"/>
    <w:p>
      <w:pPr>
        <w:pStyle w:val="Heading2"/>
      </w:pPr>
      <w:r>
        <w:t xml:space="preserve">5. Discussion</w:t>
      </w:r>
    </w:p>
    <w:p>
      <w:pPr>
        <w:pStyle w:val="FirstParagraph"/>
      </w:pPr>
      <w:r>
        <w:t xml:space="preserve">/* Red line often used in Iranian official docs */</w:t>
      </w:r>
    </w:p>
    <w:p>
      <w:pPr>
        <w:pStyle w:val="BodyText"/>
      </w:pPr>
      <w:r>
        <w:t xml:space="preserve">The data collected by our Chemist team reveals significant disparities across Tehran’s municipal water system. North Tehran exhibits excellent water quality, likely due to newer infrastructure and proximity to mountain snowmelt sources from the Alborz range. In contrast, South Tehran shows elevated TDS and trace heavy metals, consistent with industrial runoff and older plumbing systems.</w:t>
      </w:r>
    </w:p>
    <w:p>
      <w:pPr>
        <w:pStyle w:val="BodyText"/>
      </w:pPr>
      <w:r>
        <w:t xml:space="preserve">The presence of even minute traces of E. coli in South Tehran suggests potential breaches in treatment barriers or contamination within local distribution networks. These findings underscore the importance of continuous monitoring by qualified Chemists who can interpret subtle chemical variations that may indicate broader systemic issues.</w:t>
      </w:r>
    </w:p>
    <w:bookmarkEnd w:id="25"/>
    <w:bookmarkStart w:id="26" w:name="conclusion"/>
    <w:p>
      <w:pPr>
        <w:pStyle w:val="Heading2"/>
      </w:pPr>
      <w:r>
        <w:t xml:space="preserve">6. Conclusion</w:t>
      </w:r>
    </w:p>
    <w:p>
      <w:pPr>
        <w:pStyle w:val="FirstParagraph"/>
      </w:pPr>
      <w:r>
        <w:t xml:space="preserve">/* Red line often used in Iranian official docs */</w:t>
      </w:r>
    </w:p>
    <w:p>
      <w:pPr>
        <w:pStyle w:val="BodyText"/>
      </w:pPr>
      <w:r>
        <w:t xml:space="preserve">This Lab Report confirms that while Tehran’s water supply is generally safe for consumption, targeted interventions are required in industrial zones like South Tehran. The role of the Chemist remains indispensable in maintaining public health standards. We recommend upgrading filtration technologies and replacing lead-based pipes in high-risk areas.</w:t>
      </w:r>
    </w:p>
    <w:bookmarkEnd w:id="26"/>
    <w:bookmarkStart w:id="27" w:name="recommendations"/>
    <w:p>
      <w:pPr>
        <w:pStyle w:val="Heading2"/>
      </w:pPr>
      <w:r>
        <w:t xml:space="preserve">7. Recommendations</w:t>
      </w:r>
    </w:p>
    <w:p>
      <w:pPr>
        <w:pStyle w:val="FirstParagraph"/>
      </w:pPr>
      <w:r>
        <w:t xml:space="preserve">/* Red line often used in Iranian official docs */</w:t>
      </w:r>
    </w:p>
    <w:p>
      <w:pPr>
        <w:numPr>
          <w:ilvl w:val="0"/>
          <w:numId w:val="1002"/>
        </w:numPr>
        <w:pStyle w:val="Compact"/>
      </w:pPr>
      <w:r>
        <w:rPr>
          <w:bCs/>
          <w:b/>
        </w:rPr>
        <w:t xml:space="preserve">Infrastructure Investment:</w:t>
      </w:r>
      <w:r>
        <w:t xml:space="preserve"> </w:t>
      </w:r>
      <w:r>
        <w:t xml:space="preserve">Prioritize pipe replacement in South Tehran to reduce heavy metal leaching.</w:t>
      </w:r>
    </w:p>
    <w:p>
      <w:pPr>
        <w:numPr>
          <w:ilvl w:val="0"/>
          <w:numId w:val="1002"/>
        </w:numPr>
        <w:pStyle w:val="Compact"/>
      </w:pPr>
      <w:r>
        <w:rPr>
          <w:bCs/>
          <w:b/>
        </w:rPr>
        <w:t xml:space="preserve">Frequent Monitoring:</w:t>
      </w:r>
      <w:r>
        <w:t xml:space="preserve"> </w:t>
      </w:r>
      <w:r>
        <w:t xml:space="preserve">Increase sampling frequency in industrial zones to detect seasonal pollutant spikes.</w:t>
      </w:r>
    </w:p>
    <w:p>
      <w:pPr>
        <w:numPr>
          <w:ilvl w:val="0"/>
          <w:numId w:val="1002"/>
        </w:numPr>
        <w:pStyle w:val="Compact"/>
      </w:pPr>
      <w:r>
        <w:rPr>
          <w:bCs/>
          <w:b/>
        </w:rPr>
        <w:t xml:space="preserve">Cheist Training Programs:</w:t>
      </w:r>
      <w:r>
        <w:t xml:space="preserve"> </w:t>
      </w:r>
      <w:r>
        <w:t xml:space="preserve">Invest in ongoing education for laboratory personnel on emerging contaminants relevant to Iran’s changing industrial landscape.</w:t>
      </w:r>
    </w:p>
    <w:p>
      <w:pPr>
        <w:pStyle w:val="FirstParagraph"/>
      </w:pPr>
      <w:r>
        <w:t xml:space="preserve">/* Red line often used in Iranian official docs */</w:t>
      </w:r>
    </w:p>
    <w:p>
      <w:pPr>
        <w:pStyle w:val="BodyText"/>
      </w:pPr>
      <w:r>
        <w:rPr>
          <w:bCs/>
          <w:b/>
        </w:rPr>
        <w:t xml:space="preserve">Contact Information:</w:t>
      </w:r>
      <w:r>
        <w:br/>
      </w:r>
      <w:r>
        <w:t xml:space="preserve">Central Laboratory of Chemical Sciences</w:t>
      </w:r>
      <w:r>
        <w:br/>
      </w:r>
      <w:r>
        <w:t xml:space="preserve">No. 45, Valiasr Street, Tehran, Iran</w:t>
      </w:r>
      <w:r>
        <w:br/>
      </w:r>
      <w:r>
        <w:t xml:space="preserve">Email: lab.reports@tehranchemistry.ir | Phone: +98 21 8876-XXXX</w:t>
      </w:r>
    </w:p>
    <w:p>
      <w:pPr>
        <w:pStyle w:val="BodyText"/>
      </w:pPr>
      <w:r>
        <w:t xml:space="preserve">/* Red line often used in Iranian official docs */</w:t>
      </w:r>
    </w:p>
    <w:p>
      <w:pPr>
        <w:pStyle w:val="BodyText"/>
      </w:pPr>
      <w:r>
        <w:rPr>
          <w:bCs/>
          <w:b/>
        </w:rPr>
        <w:t xml:space="preserve">Signatures:</w:t>
      </w:r>
      <w:r>
        <w:br/>
      </w:r>
      <w:r>
        <w:t xml:space="preserve">___________________________</w:t>
      </w:r>
      <w:r>
        <w:br/>
      </w:r>
      <w:r>
        <w:t xml:space="preserve">Dr. Ali Rezaei, Lead Chemist</w:t>
      </w:r>
      <w:r>
        <w:br/>
      </w:r>
      <w:r>
        <w:t xml:space="preserve">Tehran Laboratory Division</w:t>
      </w:r>
    </w:p>
    <w:p>
      <w:pPr>
        <w:pStyle w:val="BodyText"/>
      </w:pPr>
      <w:r>
        <w:t xml:space="preserve">/* Red line often used in Iranian official docs */</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Services in Tehran, Iran</dc:title>
  <dc:creator/>
  <dc:language>en</dc:language>
  <cp:keywords/>
  <dcterms:created xsi:type="dcterms:W3CDTF">2026-07-29T16:49:31Z</dcterms:created>
  <dcterms:modified xsi:type="dcterms:W3CDTF">2026-07-29T16:49:31Z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