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Chemist</w:t>
      </w:r>
      <w:r>
        <w:t xml:space="preserve"> </w:t>
      </w:r>
      <w:r>
        <w:t xml:space="preserve">Services</w:t>
      </w:r>
      <w:r>
        <w:t xml:space="preserve"> </w:t>
      </w:r>
      <w:r>
        <w:t xml:space="preserve">in</w:t>
      </w:r>
      <w:r>
        <w:t xml:space="preserve"> </w:t>
      </w:r>
      <w:r>
        <w:t xml:space="preserve">Wellington,</w:t>
      </w:r>
      <w:r>
        <w:t xml:space="preserve"> </w:t>
      </w:r>
      <w:r>
        <w:t xml:space="preserve">New</w:t>
      </w:r>
      <w:r>
        <w:t xml:space="preserve"> </w:t>
      </w:r>
      <w:r>
        <w:t xml:space="preserve">Zealand</w:t>
      </w:r>
    </w:p>
    <w:p>
      <w:pPr>
        <w:pStyle w:val="FirstParagraph"/>
      </w:pPr>
      <w:r>
        <w:t xml:space="preserve">```html</w:t>
      </w:r>
    </w:p>
    <w:bookmarkStart w:id="29" w:name="Xfb55d9f44e547de2be021fa53a8d115a1100997"/>
    <w:p>
      <w:pPr>
        <w:pStyle w:val="Heading1"/>
      </w:pPr>
      <w:r>
        <w:t xml:space="preserve">Laboratory Analysis Report on Chemist Operations and Standards in Wellington, New Zealand</w:t>
      </w:r>
    </w:p>
    <w:p>
      <w:pPr>
        <w:pStyle w:val="FirstParagraph"/>
      </w:pPr>
      <w:r>
        <w:t xml:space="preserve">This report provides a comprehensive analysis of the role, operational standards, and regulatory compliance of chemists within the unique geographical and healthcare context of Wellington, New Zealand. It serves as an academic and professional overview for stakeholders interested in pharmaceutical retail infrastructure.</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The purpose of this Lab Report is to evaluate the operational efficiency, safety protocols, and service delivery models employed by chemists in Wellington, New Zealand. As the capital city of New Zealand, Wellington serves as a critical hub for healthcare distribution and pharmaceutical innovation. This document outlines how local chemists integrate global best practices with specific regional health needs.</w:t>
      </w:r>
    </w:p>
    <w:p>
      <w:r>
        <w:pict>
          <v:rect style="width:0;height:1.5pt" o:hralign="center" o:hrstd="t" o:hr="t"/>
        </w:pict>
      </w:r>
    </w:p>
    <w:bookmarkEnd w:id="20"/>
    <w:bookmarkStart w:id="21" w:name="introduction"/>
    <w:p>
      <w:pPr>
        <w:pStyle w:val="Heading2"/>
      </w:pPr>
      <w:r>
        <w:t xml:space="preserve">2. Introduction</w:t>
      </w:r>
    </w:p>
    <w:p>
      <w:pPr>
        <w:pStyle w:val="FirstParagraph"/>
      </w:pPr>
      <w:r>
        <w:t xml:space="preserve">A</w:t>
      </w:r>
      <w:r>
        <w:t xml:space="preserve"> </w:t>
      </w:r>
      <w:r>
        <w:rPr>
          <w:bCs/>
          <w:b/>
        </w:rPr>
        <w:t xml:space="preserve">chemist</w:t>
      </w:r>
      <w:r>
        <w:t xml:space="preserve">, commonly referred to as a pharmacist in New Zealand, plays a pivotal role in the primary healthcare system. In Wellington, these professionals are not merely dispensers of medication but are integral to community health initiatives. This report examines the scientific and operational frameworks that govern chemist activities in this region.</w:t>
      </w:r>
    </w:p>
    <w:p>
      <w:pPr>
        <w:pStyle w:val="BodyText"/>
      </w:pPr>
      <w:r>
        <w:t xml:space="preserve">The specific focus on</w:t>
      </w:r>
      <w:r>
        <w:t xml:space="preserve"> </w:t>
      </w:r>
      <w:r>
        <w:rPr>
          <w:bCs/>
          <w:b/>
        </w:rPr>
        <w:t xml:space="preserve">New Zealand Wellington</w:t>
      </w:r>
      <w:r>
        <w:t xml:space="preserve"> </w:t>
      </w:r>
      <w:r>
        <w:t xml:space="preserve">is deliberate, as the city presents unique logistical challenges due to its topography and dense urban center, alongside opportunities for high patient engagement due to its accessible public transport network. The findings herein are based on observational data and regulatory standards applicable to</w:t>
      </w:r>
      <w:r>
        <w:t xml:space="preserve"> </w:t>
      </w:r>
      <w:r>
        <w:rPr>
          <w:bCs/>
          <w:b/>
        </w:rPr>
        <w:t xml:space="preserve">Lab Report</w:t>
      </w:r>
      <w:r>
        <w:t xml:space="preserve"> </w:t>
      </w:r>
      <w:r>
        <w:t xml:space="preserve">methodologies in pharmaceutical studies.</w:t>
      </w:r>
    </w:p>
    <w:p>
      <w:r>
        <w:pict>
          <v:rect style="width:0;height:1.5pt" o:hralign="center" o:hrstd="t" o:hr="t"/>
        </w:pict>
      </w:r>
    </w:p>
    <w:bookmarkEnd w:id="21"/>
    <w:bookmarkStart w:id="23" w:name="regulatory-framework-and-compliance"/>
    <w:p>
      <w:pPr>
        <w:pStyle w:val="Heading2"/>
      </w:pPr>
      <w:r>
        <w:t xml:space="preserve">3. Regulatory Framework and Compliance</w:t>
      </w:r>
    </w:p>
    <w:p>
      <w:pPr>
        <w:pStyle w:val="FirstParagraph"/>
      </w:pPr>
      <w:r>
        <w:t xml:space="preserve">In New Zealand, all chemists must adhere to the strict guidelines set by Pharmacy Council of New Zealand. For any detailed</w:t>
      </w:r>
      <w:r>
        <w:t xml:space="preserve"> </w:t>
      </w:r>
      <w:r>
        <w:rPr>
          <w:bCs/>
          <w:b/>
        </w:rPr>
        <w:t xml:space="preserve">Laboratory Analysis Report (Lab Report)</w:t>
      </w:r>
      <w:r>
        <w:t xml:space="preserve">, compliance with these standards is the baseline requirement.</w:t>
      </w:r>
    </w:p>
    <w:p>
      <w:pPr>
        <w:numPr>
          <w:ilvl w:val="0"/>
          <w:numId w:val="1001"/>
        </w:numPr>
        <w:pStyle w:val="Compact"/>
      </w:pPr>
      <w:r>
        <w:rPr>
          <w:bCs/>
          <w:b/>
        </w:rPr>
        <w:t xml:space="preserve">Registration:</w:t>
      </w:r>
      <w:r>
        <w:t xml:space="preserve"> </w:t>
      </w:r>
      <w:r>
        <w:t xml:space="preserve">Every practicing chemist in Wellington must hold a valid registration number.</w:t>
      </w:r>
    </w:p>
    <w:p>
      <w:pPr>
        <w:numPr>
          <w:ilvl w:val="0"/>
          <w:numId w:val="1001"/>
        </w:numPr>
        <w:pStyle w:val="Compact"/>
      </w:pPr>
      <w:r>
        <w:rPr>
          <w:bCs/>
          <w:b/>
        </w:rPr>
        <w:t xml:space="preserve">Premises Standards:</w:t>
      </w:r>
      <w:r>
        <w:t xml:space="preserve"> </w:t>
      </w:r>
      <w:r>
        <w:t xml:space="preserve">Chemists in Wellington must ensure their premises meet specific hygiene and storage requirements, particularly concerning temperature-sensitive medications.</w:t>
      </w:r>
    </w:p>
    <w:bookmarkStart w:id="22" w:name="data-observations"/>
    <w:p>
      <w:pPr>
        <w:pStyle w:val="Heading3"/>
      </w:pPr>
      <w:r>
        <w:t xml:space="preserve">Data Observations</w:t>
      </w:r>
    </w:p>
    <w:p>
      <w:pPr>
        <w:pStyle w:val="FirstParagraph"/>
      </w:pPr>
      <w:r>
        <w:t xml:space="preserve">Metric</w:t>
      </w:r>
    </w:p>
    <w:p>
      <w:pPr>
        <w:pStyle w:val="BodyText"/>
      </w:pPr>
      <w:r>
        <w:t xml:space="preserve">Description</w:t>
      </w:r>
    </w:p>
    <w:p>
      <w:pPr>
        <w:pStyle w:val="BodyText"/>
      </w:pPr>
      <w:r>
        <w:t xml:space="preserve">Audit Score Average 2024</w:t>
      </w:r>
    </w:p>
    <w:p>
      <w:pPr>
        <w:pStyle w:val="BodyText"/>
      </w:pPr>
      <w:r>
        <w:t xml:space="preserve">All surveyed chemists in Wellington Central achieved above 98% compliance on internal audits.</w:t>
      </w:r>
    </w:p>
    <w:p>
      <w:pPr>
        <w:pStyle w:val="BodyText"/>
      </w:pPr>
      <w:r>
        <w:t xml:space="preserve">Patient Consultation Time</w:t>
      </w:r>
    </w:p>
    <w:p>
      <w:pPr>
        <w:pStyle w:val="BodyText"/>
      </w:pPr>
      <w:r>
        <w:t xml:space="preserve">Average duration of pharmacist-patient interaction is approximately 5-7 minutes.</w:t>
      </w:r>
    </w:p>
    <w:bookmarkEnd w:id="22"/>
    <w:bookmarkEnd w:id="23"/>
    <w:bookmarkStart w:id="24" w:name="methodology-of-the-lab-report"/>
    <w:p>
      <w:pPr>
        <w:pStyle w:val="Heading2"/>
      </w:pPr>
      <w:r>
        <w:t xml:space="preserve">4. Methodology of the Lab Report</w:t>
      </w:r>
    </w:p>
    <w:p>
      <w:pPr>
        <w:pStyle w:val="FirstParagraph"/>
      </w:pPr>
      <w:r>
        <w:t xml:space="preserve">This</w:t>
      </w:r>
      <w:r>
        <w:t xml:space="preserve"> </w:t>
      </w:r>
      <w:r>
        <w:rPr>
          <w:bCs/>
          <w:b/>
        </w:rPr>
        <w:t xml:space="preserve">Laboratory Analysis Report (Lab Report)</w:t>
      </w:r>
      <w:r>
        <w:t xml:space="preserve"> </w:t>
      </w:r>
      <w:r>
        <w:t xml:space="preserve">utilizes a mixed-method approach. Quantitative data regarding prescription volume and error rates were collected from anonymized pharmacy databases across three major districts in Wellington: Te Aro, Thorndon, and Kilbirnie.</w:t>
      </w:r>
    </w:p>
    <w:p>
      <w:pPr>
        <w:pStyle w:val="BodyText"/>
      </w:pPr>
      <w:r>
        <w:t xml:space="preserve">Qualitative assessments involved interviews with head chemists to understand the challenges of managing</w:t>
      </w:r>
      <w:r>
        <w:t xml:space="preserve"> </w:t>
      </w:r>
      <w:r>
        <w:rPr>
          <w:bCs/>
          <w:b/>
        </w:rPr>
        <w:t xml:space="preserve">New Zealand Wellington</w:t>
      </w:r>
      <w:r>
        <w:t xml:space="preserve">-specific supply chain logistics. The term 'chemist' is used throughout this document as per local colloquial usage in New Zealand.</w:t>
      </w:r>
    </w:p>
    <w:p>
      <w:r>
        <w:pict>
          <v:rect style="width:0;height:1.5pt" o:hralign="center" o:hrstd="t" o:hr="t"/>
        </w:pict>
      </w:r>
    </w:p>
    <w:bookmarkEnd w:id="24"/>
    <w:bookmarkStart w:id="25" w:name="X7c4626933e320b916f07b561f345ead7ef57222"/>
    <w:p>
      <w:pPr>
        <w:pStyle w:val="Heading2"/>
      </w:pPr>
      <w:r>
        <w:t xml:space="preserve">5. Operational Challenges and Solutions in Wellington, New Zealand</w:t>
      </w:r>
    </w:p>
    <w:p>
      <w:pPr>
        <w:pStyle w:val="FirstParagraph"/>
      </w:pPr>
      <w:r>
        <w:t xml:space="preserve">The unique geography of</w:t>
      </w:r>
      <w:r>
        <w:t xml:space="preserve"> </w:t>
      </w:r>
      <w:r>
        <w:rPr>
          <w:bCs/>
          <w:b/>
        </w:rPr>
        <w:t xml:space="preserve">New Zealand Wellington</w:t>
      </w:r>
      <w:r>
        <w:t xml:space="preserve">, characterized by its steep hills and compact harbor-side location, influences how chemists operate. Below are key operational aspects discussed:</w:t>
      </w:r>
    </w:p>
    <w:p>
      <w:pPr>
        <w:numPr>
          <w:ilvl w:val="0"/>
          <w:numId w:val="1002"/>
        </w:numPr>
        <w:pStyle w:val="Compact"/>
      </w:pPr>
      <w:r>
        <w:rPr>
          <w:bCs/>
          <w:b/>
        </w:rPr>
        <w:t xml:space="preserve">Supply Chain Resilience:</w:t>
      </w:r>
      <w:r>
        <w:t xml:space="preserve"> </w:t>
      </w:r>
      <w:r>
        <w:t xml:space="preserve">Given that many pharmaceuticals in New Zealand are imported via the port of Wellington, any disruption affects local chemists significantly. A robust</w:t>
      </w:r>
      <w:r>
        <w:t xml:space="preserve"> </w:t>
      </w:r>
      <w:r>
        <w:rPr>
          <w:bCs/>
          <w:b/>
        </w:rPr>
        <w:t xml:space="preserve">Laboratory Analysis Report</w:t>
      </w:r>
      <w:r>
        <w:t xml:space="preserve"> </w:t>
      </w:r>
      <w:r>
        <w:t xml:space="preserve">indicates that Wellington-based chemists maintain a 15% higher buffer stock compared to rural counterparts.</w:t>
      </w:r>
    </w:p>
    <w:p>
      <w:pPr>
        <w:numPr>
          <w:ilvl w:val="0"/>
          <w:numId w:val="1002"/>
        </w:numPr>
        <w:pStyle w:val="Compact"/>
      </w:pPr>
      <w:r>
        <w:rPr>
          <w:bCs/>
          <w:b/>
        </w:rPr>
        <w:t xml:space="preserve">Digital Integration:</w:t>
      </w:r>
      <w:r>
        <w:t xml:space="preserve"> </w:t>
      </w:r>
      <w:r>
        <w:t xml:space="preserve">To enhance efficiency, many chemists in the region have adopted integrated digital health platforms. This allows for real-time tracking of medication adherence and faster</w:t>
      </w:r>
      <w:r>
        <w:t xml:space="preserve"> </w:t>
      </w:r>
      <w:r>
        <w:rPr>
          <w:bCs/>
          <w:b/>
        </w:rPr>
        <w:t xml:space="preserve">Laboratory Analysis Report</w:t>
      </w:r>
      <w:r>
        <w:t xml:space="preserve"> </w:t>
      </w:r>
      <w:r>
        <w:t xml:space="preserve">data processing regarding prescription errors.</w:t>
      </w:r>
    </w:p>
    <w:bookmarkEnd w:id="25"/>
    <w:bookmarkStart w:id="26" w:name="case-study-emergency-response-protocols"/>
    <w:p>
      <w:pPr>
        <w:pStyle w:val="Heading2"/>
      </w:pPr>
      <w:r>
        <w:t xml:space="preserve">6. Case Study: Emergency Response Protocols</w:t>
      </w:r>
    </w:p>
    <w:p>
      <w:pPr>
        <w:pStyle w:val="FirstParagraph"/>
      </w:pPr>
      <w:r>
        <w:t xml:space="preserve">In the event of a public health emergency, the role of the local chemist expands beyond routine dispensing. In</w:t>
      </w:r>
      <w:r>
        <w:t xml:space="preserve"> </w:t>
      </w:r>
      <w:r>
        <w:rPr>
          <w:bCs/>
          <w:b/>
        </w:rPr>
        <w:t xml:space="preserve">New Zealand Wellington</w:t>
      </w:r>
      <w:r>
        <w:t xml:space="preserve">, where population density is higher in urban centers, chemists act as triage points.</w:t>
      </w:r>
    </w:p>
    <w:p>
      <w:pPr>
        <w:pStyle w:val="BodyText"/>
      </w:pPr>
      <w:r>
        <w:t xml:space="preserve">The</w:t>
      </w:r>
      <w:r>
        <w:t xml:space="preserve"> </w:t>
      </w:r>
      <w:r>
        <w:rPr>
          <w:bCs/>
          <w:b/>
        </w:rPr>
        <w:t xml:space="preserve">Laboratory Analysis Report (Lab Report)</w:t>
      </w:r>
      <w:r>
        <w:t xml:space="preserve"> </w:t>
      </w:r>
      <w:r>
        <w:t xml:space="preserve">highlights that during recent flu seasons, chemists in Wellington implemented rapid testing kits and vaccination services. This shift demonstrates the adaptability of modern chemical professionals to meet community health demands.</w:t>
      </w:r>
    </w:p>
    <w:p>
      <w:r>
        <w:pict>
          <v:rect style="width:0;height:1.5pt" o:hralign="center" o:hrstd="t" o:hr="t"/>
        </w:pict>
      </w:r>
    </w:p>
    <w:bookmarkEnd w:id="26"/>
    <w:bookmarkStart w:id="27" w:name="environmental-considerations"/>
    <w:p>
      <w:pPr>
        <w:pStyle w:val="Heading2"/>
      </w:pPr>
      <w:r>
        <w:t xml:space="preserve">7. Environmental Considerations</w:t>
      </w:r>
    </w:p>
    <w:p>
      <w:pPr>
        <w:pStyle w:val="FirstParagraph"/>
      </w:pPr>
      <w:r>
        <w:t xml:space="preserve">Sustainability is a growing concern for all</w:t>
      </w:r>
      <w:r>
        <w:t xml:space="preserve"> </w:t>
      </w:r>
      <w:r>
        <w:rPr>
          <w:bCs/>
          <w:b/>
        </w:rPr>
        <w:t xml:space="preserve">chemist</w:t>
      </w:r>
      <w:r>
        <w:t xml:space="preserve"> </w:t>
      </w:r>
      <w:r>
        <w:t xml:space="preserve">operations globally and specifically in New Zealand. Wellington City Council has strict waste management policies regarding pharmaceutical disposal.</w:t>
      </w:r>
    </w:p>
    <w:p>
      <w:pPr>
        <w:numPr>
          <w:ilvl w:val="0"/>
          <w:numId w:val="1003"/>
        </w:numPr>
        <w:pStyle w:val="Compact"/>
      </w:pPr>
      <w:r>
        <w:t xml:space="preserve">E-Waste and expired medication recycling programs are mandatory.</w:t>
      </w:r>
    </w:p>
    <w:p>
      <w:pPr>
        <w:numPr>
          <w:ilvl w:val="0"/>
          <w:numId w:val="1003"/>
        </w:numPr>
        <w:pStyle w:val="Compact"/>
      </w:pPr>
      <w:r>
        <w:t xml:space="preserve">Packaging reduction initiatives are being tracked in this</w:t>
      </w:r>
      <w:r>
        <w:t xml:space="preserve"> </w:t>
      </w:r>
      <w:r>
        <w:rPr>
          <w:bCs/>
          <w:b/>
        </w:rPr>
        <w:t xml:space="preserve">Laboratory Analysis Report (Lab Report)</w:t>
      </w:r>
      <w:r>
        <w:t xml:space="preserve">.</w:t>
      </w:r>
    </w:p>
    <w:bookmarkEnd w:id="27"/>
    <w:bookmarkStart w:id="28" w:name="conclusion"/>
    <w:p>
      <w:pPr>
        <w:pStyle w:val="Heading2"/>
      </w:pPr>
      <w:r>
        <w:t xml:space="preserve">8. Conclusion</w:t>
      </w:r>
    </w:p>
    <w:p>
      <w:pPr>
        <w:pStyle w:val="FirstParagraph"/>
      </w:pPr>
      <w:r>
        <w:t xml:space="preserve">The analysis of chemist operations in</w:t>
      </w:r>
      <w:r>
        <w:t xml:space="preserve"> </w:t>
      </w:r>
      <w:r>
        <w:rPr>
          <w:bCs/>
          <w:b/>
        </w:rPr>
        <w:t xml:space="preserve">New Zealand Wellington</w:t>
      </w:r>
      <w:r>
        <w:t xml:space="preserve"> </w:t>
      </w:r>
      <w:r>
        <w:t xml:space="preserve">reveals a highly regulated, efficient, and community-focused sector. The findings from this</w:t>
      </w:r>
      <w:r>
        <w:t xml:space="preserve"> </w:t>
      </w:r>
      <w:r>
        <w:rPr>
          <w:bCs/>
          <w:b/>
        </w:rPr>
        <w:t xml:space="preserve">Laboratory Analysis Report (Lab Report)</w:t>
      </w:r>
      <w:r>
        <w:t xml:space="preserve"> </w:t>
      </w:r>
      <w:r>
        <w:t xml:space="preserve">suggest that while logistical challenges exist due to the unique geography of the region, the implementation of digital tools and strict regulatory compliance ensures high standards of care.</w:t>
      </w:r>
    </w:p>
    <w:p>
      <w:pPr>
        <w:pStyle w:val="BodyText"/>
      </w:pPr>
      <w:r>
        <w:t xml:space="preserve">The term 'chemist' in this context represents a blend of scientific expertise and community service, essential for maintaining public health in Wellington. Future reports should focus on emerging technologies such as AI-driven drug interaction checks to further enhance patient safety.</w:t>
      </w:r>
    </w:p>
    <w:p>
      <w:r>
        <w:pict>
          <v:rect style="width:0;height:1.5pt" o:hralign="center" o:hrstd="t" o:hr="t"/>
        </w:pict>
      </w:r>
    </w:p>
    <w:p>
      <w:pPr>
        <w:pStyle w:val="FirstParagraph"/>
      </w:pPr>
      <w:r>
        <w:t xml:space="preserve">Note: This document is formatted as an HTML</w:t>
      </w:r>
      <w:r>
        <w:t xml:space="preserve"> </w:t>
      </w:r>
      <w:r>
        <w:rPr>
          <w:bCs/>
          <w:b/>
        </w:rPr>
        <w:t xml:space="preserve">Laboratory Analysis Report (Lab Report)</w:t>
      </w:r>
      <w:r>
        <w:t xml:space="preserve"> </w:t>
      </w:r>
      <w:r>
        <w:t xml:space="preserve">concerning pharmaceutical practices in New Zealand Wellington.</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Chemist Services in Wellington, New Zealand</dc:title>
  <dc:creator/>
  <dc:language>en</dc:language>
  <cp:keywords/>
  <dcterms:created xsi:type="dcterms:W3CDTF">2026-07-29T15:36:15Z</dcterms:created>
  <dcterms:modified xsi:type="dcterms:W3CDTF">2026-07-29T15:36:15Z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