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Quality</w:t>
      </w:r>
      <w:r>
        <w:t xml:space="preserve"> </w:t>
      </w:r>
      <w:r>
        <w:t xml:space="preserve">Control</w:t>
      </w:r>
      <w:r>
        <w:t xml:space="preserve"> </w:t>
      </w:r>
      <w:r>
        <w:t xml:space="preserve">in</w:t>
      </w:r>
      <w:r>
        <w:t xml:space="preserve"> </w:t>
      </w:r>
      <w:r>
        <w:t xml:space="preserve">Karachi</w:t>
      </w:r>
    </w:p>
    <w:p>
      <w:pPr>
        <w:pStyle w:val="FirstParagraph"/>
      </w:pPr>
      <w:r>
        <w:rPr>
          <w:bCs/>
          <w:b/>
        </w:rPr>
        <w:t xml:space="preserve">Date:</w:t>
      </w:r>
      <w:r>
        <w:t xml:space="preserve"> </w:t>
      </w:r>
      <w:r>
        <w:t xml:space="preserve">October 15, 2023</w:t>
      </w:r>
    </w:p>
    <w:p>
      <w:pPr>
        <w:pStyle w:val="BodyText"/>
      </w:pPr>
      <w:r>
        <w:rPr>
          <w:bCs/>
          <w:b/>
        </w:rPr>
        <w:t xml:space="preserve">Laboratory ID:</w:t>
      </w:r>
      <w:r>
        <w:t xml:space="preserve">KHI-CHEM-2023-X99</w:t>
      </w:r>
    </w:p>
    <w:p>
      <w:pPr>
        <w:pStyle w:val="BodyText"/>
      </w:pPr>
      <w:r>
        <w:rPr>
          <w:bCs/>
          <w:b/>
        </w:rPr>
        <w:t xml:space="preserve">Client Name:</w:t>
      </w:r>
      <w:r>
        <w:t xml:space="preserve"> </w:t>
      </w:r>
      <w:r>
        <w:t xml:space="preserve">Sindh Industrial Trading Estate (SITE) Pharmaceuticals Ltd.</w:t>
      </w:r>
    </w:p>
    <w:p>
      <w:pPr>
        <w:pStyle w:val="BodyText"/>
      </w:pPr>
      <w:r>
        <w:rPr>
          <w:bCs/>
          <w:b/>
        </w:rPr>
        <w:t xml:space="preserve">Contact Person:</w:t>
      </w:r>
      <w:r>
        <w:t xml:space="preserve"> </w:t>
      </w:r>
      <w:r>
        <w:t xml:space="preserve">Mr. Ahmed Khan, Quality Assurance Manager</w:t>
      </w:r>
    </w:p>
    <w:bookmarkStart w:id="28" w:name="Xa7f718ef6cb5eb281e928ce0ce443aeda2cd12a"/>
    <w:p>
      <w:pPr>
        <w:pStyle w:val="Heading1"/>
      </w:pPr>
      <w:r>
        <w:t xml:space="preserve">Laboratory Report: Chemical Analysis and Quality Control</w:t>
      </w:r>
    </w:p>
    <w:p>
      <w:pPr>
        <w:pStyle w:val="FirstParagraph"/>
      </w:pPr>
      <w:r>
        <w:t xml:space="preserve">This document serves as the official Laboratory Report detailing the chemical analysis performed on raw material samples submitted for testing. The primary objective of this study is to ensure compliance with national safety standards and international pharmacopeial requirements within the specific regulatory environment of Pakistan Karachi. As a leading hub for industrial and pharmaceutical activity in Pakistan Karachi, strict adherence to these protocols is not merely a recommendation but a legal necessity for public health safety.</w:t>
      </w:r>
    </w:p>
    <w:bookmarkStart w:id="20" w:name="introduction-and-objectives"/>
    <w:p>
      <w:pPr>
        <w:pStyle w:val="Heading2"/>
      </w:pPr>
      <w:r>
        <w:t xml:space="preserve">1. Introduction and Objectives</w:t>
      </w:r>
    </w:p>
    <w:p>
      <w:pPr>
        <w:pStyle w:val="FirstParagraph"/>
      </w:pPr>
      <w:r>
        <w:t xml:space="preserve">The role of the Chemist in this context extends beyond simple analysis; it involves ensuring that every batch of chemical reagents used in manufacturing meets the rigorous standards expected by local regulatory bodies such as the Drug Regulatory Authority of Pakistan (DRAP). In a bustling metropolis like Pakistan Karachi, where industrial density is high, traceability and precision are paramount. This</w:t>
      </w:r>
      <w:r>
        <w:t xml:space="preserve"> </w:t>
      </w:r>
      <w:r>
        <w:rPr>
          <w:bCs/>
          <w:b/>
        </w:rPr>
        <w:t xml:space="preserve">Lab Report</w:t>
      </w:r>
      <w:r>
        <w:t xml:space="preserve"> </w:t>
      </w:r>
      <w:r>
        <w:t xml:space="preserve">outlines the methodology employed by our senior Chemist to analyze a batch of Acetylsalicylic Acid (Aspirin) raw powder.</w:t>
      </w:r>
    </w:p>
    <w:p>
      <w:pPr>
        <w:pStyle w:val="BodyText"/>
      </w:pPr>
      <w:r>
        <w:t xml:space="preserve">The specific objectives were:</w:t>
      </w:r>
    </w:p>
    <w:p>
      <w:pPr>
        <w:numPr>
          <w:ilvl w:val="0"/>
          <w:numId w:val="1001"/>
        </w:numPr>
        <w:pStyle w:val="Compact"/>
      </w:pPr>
      <w:r>
        <w:t xml:space="preserve">To determine the purity percentage of the submitted sample.</w:t>
      </w:r>
    </w:p>
    <w:p>
      <w:pPr>
        <w:numPr>
          <w:ilvl w:val="0"/>
          <w:numId w:val="1001"/>
        </w:numPr>
        <w:pStyle w:val="Compact"/>
      </w:pPr>
      <w:r>
        <w:t xml:space="preserve">To identify any potential impurities, specifically salicylic acid residuals.</w:t>
      </w:r>
    </w:p>
    <w:p>
      <w:pPr>
        <w:numPr>
          <w:ilvl w:val="0"/>
          <w:numId w:val="1001"/>
        </w:numPr>
        <w:pStyle w:val="Compact"/>
      </w:pPr>
      <w:r>
        <w:t xml:space="preserve">To verify pH levels consistent with stability in humid tropical climates typical of Pakistan Karachi.</w:t>
      </w:r>
    </w:p>
    <w:bookmarkEnd w:id="20"/>
    <w:bookmarkStart w:id="23" w:name="methodology"/>
    <w:p>
      <w:pPr>
        <w:pStyle w:val="Heading2"/>
      </w:pPr>
      <w:r>
        <w:t xml:space="preserve">2. Methodology</w:t>
      </w:r>
    </w:p>
    <w:p>
      <w:pPr>
        <w:pStyle w:val="FirstParagraph"/>
      </w:pPr>
      <w:r>
        <w:t xml:space="preserve">The analysis was conducted using High-Performance Liquid Chromatography (HPLC), a standard technique employed by professional Chemist staff in modern laboratories. The equipment used includes an Agilent 1260 Infinity II LC System, calibrated daily to ensure accuracy. All solvents used were of HPLC grade, procured from certified suppliers within Pakistan Karachi to minimize supply chain delays and ensure freshness.</w:t>
      </w:r>
    </w:p>
    <w:bookmarkStart w:id="21" w:name="sample-preparation"/>
    <w:p>
      <w:pPr>
        <w:pStyle w:val="Heading3"/>
      </w:pPr>
      <w:r>
        <w:t xml:space="preserve">2.1 Sample Preparation</w:t>
      </w:r>
    </w:p>
    <w:p>
      <w:pPr>
        <w:pStyle w:val="FirstParagraph"/>
      </w:pPr>
      <w:r>
        <w:t xml:space="preserve">The sample was received on October 14, 2023, under controlled temperature conditions. The Chemist weighed exactly 50mg of the Acetylsalicylic Acid powder and dissolved it in a mobile phase consisting of methanol and water (70:30 v/v). The solution was filtered through a 0.45-micron PTFE membrane to remove particulate matter, ensuring no interference with the HPLC column.</w:t>
      </w:r>
    </w:p>
    <w:bookmarkEnd w:id="21"/>
    <w:bookmarkStart w:id="22" w:name="chromatographic-conditions"/>
    <w:p>
      <w:pPr>
        <w:pStyle w:val="Heading3"/>
      </w:pPr>
      <w:r>
        <w:t xml:space="preserve">2.2 Chromatographic Conditions</w:t>
      </w:r>
    </w:p>
    <w:p>
      <w:pPr>
        <w:numPr>
          <w:ilvl w:val="0"/>
          <w:numId w:val="1002"/>
        </w:numPr>
        <w:pStyle w:val="Compact"/>
      </w:pPr>
      <w:r>
        <w:rPr>
          <w:bCs/>
          <w:b/>
        </w:rPr>
        <w:t xml:space="preserve">Column:</w:t>
      </w:r>
      <w:r>
        <w:t xml:space="preserve">C18 Reverse Phase Column (250mm x 4.6mm, 5µm)</w:t>
      </w:r>
    </w:p>
    <w:p>
      <w:pPr>
        <w:numPr>
          <w:ilvl w:val="0"/>
          <w:numId w:val="1002"/>
        </w:numPr>
        <w:pStyle w:val="Compact"/>
      </w:pPr>
      <w:r>
        <w:rPr>
          <w:bCs/>
          <w:b/>
        </w:rPr>
        <w:t xml:space="preserve">Detection Wavelength:</w:t>
      </w:r>
      <w:r>
        <w:t xml:space="preserve"> </w:t>
      </w:r>
      <w:r>
        <w:t xml:space="preserve">276 nm</w:t>
      </w:r>
    </w:p>
    <w:p>
      <w:pPr>
        <w:numPr>
          <w:ilvl w:val="0"/>
          <w:numId w:val="1002"/>
        </w:numPr>
        <w:pStyle w:val="Compact"/>
      </w:pPr>
      <w:r>
        <w:t xml:space="preserve">Flow Rate:: 1.0 mL/min</w:t>
      </w:r>
    </w:p>
    <w:p>
      <w:pPr>
        <w:numPr>
          <w:ilvl w:val="0"/>
          <w:numId w:val="1002"/>
        </w:numPr>
        <w:pStyle w:val="Compact"/>
      </w:pPr>
      <w:r>
        <w:t xml:space="preserve">Injection Volume:: 20 µL</w:t>
      </w:r>
    </w:p>
    <w:bookmarkEnd w:id="22"/>
    <w:bookmarkEnd w:id="23"/>
    <w:bookmarkStart w:id="24" w:name="results-and-data-analysis"/>
    <w:p>
      <w:pPr>
        <w:pStyle w:val="Heading2"/>
      </w:pPr>
      <w:r>
        <w:t xml:space="preserve">3. Results and Data Analysis</w:t>
      </w:r>
    </w:p>
    <w:p>
      <w:pPr>
        <w:pStyle w:val="FirstParagraph"/>
      </w:pPr>
      <w:r>
        <w:t xml:space="preserve">The following data represents the findings recorded by the analyzing Chemist during the testing session. These results are critical for finalizing the batch release decision for clients in Pakistan Karachi.</w:t>
      </w:r>
    </w:p>
    <w:p>
      <w:pPr>
        <w:pStyle w:val="BodyText"/>
      </w:pPr>
      <w:r>
        <w:rPr>
          <w:bCs/>
          <w:b/>
        </w:rPr>
        <w:t xml:space="preserve">Parameter</w:t>
      </w:r>
    </w:p>
    <w:p>
      <w:pPr>
        <w:pStyle w:val="BodyText"/>
      </w:pPr>
      <w:r>
        <w:rPr>
          <w:bCs/>
          <w:b/>
        </w:rPr>
        <w:t xml:space="preserve">Test Result</w:t>
      </w:r>
    </w:p>
    <w:p>
      <w:pPr>
        <w:pStyle w:val="BodyText"/>
      </w:pPr>
      <w:r>
        <w:t xml:space="preserve">Limits (USP/NF)</w:t>
      </w:r>
    </w:p>
    <w:p>
      <w:pPr>
        <w:pStyle w:val="BodyText"/>
      </w:pPr>
      <w:r>
        <w:rPr>
          <w:bCs/>
          <w:b/>
        </w:rPr>
        <w:t xml:space="preserve">Status</w:t>
      </w:r>
    </w:p>
    <w:p>
      <w:pPr>
        <w:pStyle w:val="BodyText"/>
      </w:pPr>
      <w:r>
        <w:t xml:space="preserve">Purity (% w/w )</w:t>
      </w:r>
    </w:p>
    <w:p>
      <w:pPr>
        <w:pStyle w:val="BodyText"/>
      </w:pPr>
      <w:r>
        <w:t xml:space="preserve">99.85%</w:t>
      </w:r>
    </w:p>
    <w:p>
      <w:pPr>
        <w:pStyle w:val="BodyText"/>
      </w:pPr>
      <w:r>
        <w:t xml:space="preserve">98.0% – 102.0%</w:t>
      </w:r>
    </w:p>
    <w:p>
      <w:pPr>
        <w:pStyle w:val="BodyText"/>
      </w:pPr>
      <w:r>
        <w:t xml:space="preserve">PASS</w:t>
      </w:r>
    </w:p>
    <w:p>
      <w:pPr>
        <w:pStyle w:val="BodyText"/>
      </w:pPr>
      <w:r>
        <w:t xml:space="preserve">S alicylic Acid Residual (%)</w:t>
      </w:r>
    </w:p>
    <w:p>
      <w:pPr>
        <w:pStyle w:val="BodyText"/>
      </w:pPr>
      <w:r>
        <w:t xml:space="preserve">0.02%</w:t>
      </w:r>
    </w:p>
    <w:p>
      <w:pPr>
        <w:pStyle w:val="BodyText"/>
      </w:pPr>
      <w:r>
        <w:t xml:space="preserve">&lt; 0.1%</w:t>
      </w:r>
    </w:p>
    <w:p>
      <w:pPr>
        <w:pStyle w:val="BodyText"/>
      </w:pPr>
      <w:r>
        <w:t xml:space="preserve">PASS</w:t>
      </w:r>
    </w:p>
    <w:p>
      <w:pPr>
        <w:pStyle w:val="BodyText"/>
      </w:pPr>
      <w:r>
        <w:t xml:space="preserve">pH (5 mg/mL soln)</w:t>
      </w:r>
    </w:p>
    <w:p>
      <w:pPr>
        <w:pStyle w:val="BodyText"/>
      </w:pPr>
      <w:r>
        <w:t xml:space="preserve">3.2</w:t>
      </w:r>
    </w:p>
    <w:p>
      <w:pPr>
        <w:pStyle w:val="BodyText"/>
      </w:pPr>
      <w:r>
        <w:t xml:space="preserve">2.5 – 3.5</w:t>
      </w:r>
    </w:p>
    <w:p>
      <w:pPr>
        <w:pStyle w:val="BodyText"/>
      </w:pPr>
      <w:r>
        <w:t xml:space="preserve">PASS&gt;</w:t>
      </w:r>
    </w:p>
    <w:p>
      <w:pPr>
        <w:pStyle w:val="BodyText"/>
      </w:pPr>
      <w:r>
        <w:t xml:space="preserve">Dissolution Test (30 min)</w:t>
      </w:r>
    </w:p>
    <w:p>
      <w:pPr>
        <w:pStyle w:val="BodyText"/>
      </w:pPr>
      <w:r>
        <w:t xml:space="preserve">98.4%</w:t>
      </w:r>
    </w:p>
    <w:p>
      <w:pPr>
        <w:pStyle w:val="BodyText"/>
      </w:pPr>
      <w:r>
        <w:t xml:space="preserve">&gt; 75%</w:t>
      </w:r>
    </w:p>
    <w:p>
      <w:pPr>
        <w:pStyle w:val="BodyText"/>
      </w:pPr>
      <w:r>
        <w:t xml:space="preserve">PASS&gt;</w:t>
      </w:r>
    </w:p>
    <w:bookmarkEnd w:id="24"/>
    <w:bookmarkStart w:id="25" w:name="discussion-and-local-context"/>
    <w:p>
      <w:pPr>
        <w:pStyle w:val="Heading2"/>
      </w:pPr>
      <w:r>
        <w:t xml:space="preserve">4. Discussion and Local Context</w:t>
      </w:r>
    </w:p>
    <w:p>
      <w:pPr>
        <w:pStyle w:val="FirstParagraph"/>
      </w:pPr>
      <w:r>
        <w:t xml:space="preserve">The results indicate that the sample is of high quality and fully compliant with international standards. However, the analysis must be viewed through the lens of local environmental factors present in Pakistan Karachi. The humidity levels in this coastal city can significantly affect hygroscopic chemicals during storage. The Chemist noted that while the initial pH was stable, long-term storage recommendations must include desiccant packaging to prevent degradation due to moisture absorption.</w:t>
      </w:r>
    </w:p>
    <w:p>
      <w:pPr>
        <w:pStyle w:val="BodyText"/>
      </w:pPr>
      <w:r>
        <w:t xml:space="preserve">Furthermore, this</w:t>
      </w:r>
      <w:r>
        <w:t xml:space="preserve"> </w:t>
      </w:r>
      <w:r>
        <w:rPr>
          <w:bCs/>
          <w:b/>
        </w:rPr>
        <w:t xml:space="preserve">Lab Report</w:t>
      </w:r>
      <w:r>
        <w:t xml:space="preserve"> </w:t>
      </w:r>
      <w:r>
        <w:t xml:space="preserve">highlights the importance of local supply chain integrity. By sourcing HPLC-grade solvents locally in Pakistan Karachi, we reduced the carbon footprint and ensured faster turnaround times for clients. This agility is crucial for manufacturing plants in industrial zones like SITE and Korangi, where production lines cannot afford lengthy delays due to import restrictions or logistical bottlenecks common in cross-border trade.</w:t>
      </w:r>
    </w:p>
    <w:bookmarkEnd w:id="25"/>
    <w:bookmarkStart w:id="27" w:name="conclusion"/>
    <w:p>
      <w:pPr>
        <w:pStyle w:val="Heading2"/>
      </w:pPr>
      <w:r>
        <w:t xml:space="preserve">5. Conclusion</w:t>
      </w:r>
    </w:p>
    <w:p>
      <w:pPr>
        <w:pStyle w:val="FirstParagraph"/>
      </w:pPr>
      <w:r>
        <w:t xml:space="preserve">In conclusion, the chemical analysis performed confirms that the submitted batch of Acetylsalicylic Acid meets all specified criteria. The Chemist recommends this material for immediate use in production processes. This report stands as a testament to our commitment to scientific rigor and regulatory compliance within Pakistan Karachi. By maintaining high standards, we support not only our clients but also the broader public health infrastructure of the region.</w:t>
      </w:r>
    </w:p>
    <w:p>
      <w:pPr>
        <w:pStyle w:val="BodyText"/>
      </w:pPr>
      <w:r>
        <w:t xml:space="preserve">We affirm that all procedures detailed in this</w:t>
      </w:r>
      <w:r>
        <w:t xml:space="preserve"> </w:t>
      </w:r>
      <w:r>
        <w:rPr>
          <w:bCs/>
          <w:b/>
        </w:rPr>
        <w:t xml:space="preserve">Lab Report</w:t>
      </w:r>
      <w:r>
        <w:t xml:space="preserve"> </w:t>
      </w:r>
      <w:r>
        <w:t xml:space="preserve">were conducted under Good Laboratory Practice (GLP) guidelines, adhering to the specific regulatory frameworks enforced in Pakistan Karachi. Any future testing should reference this baseline data for comparative stability studies.</w:t>
      </w:r>
    </w:p>
    <w:bookmarkStart w:id="26" w:name="signatures-and-authorization"/>
    <w:p>
      <w:pPr>
        <w:pStyle w:val="Heading3"/>
      </w:pPr>
      <w:r>
        <w:t xml:space="preserve">Signatures and Authorization</w:t>
      </w:r>
    </w:p>
    <w:p>
      <w:pPr>
        <w:pStyle w:val="FirstParagraph"/>
      </w:pPr>
      <w:r>
        <w:rPr>
          <w:bCs/>
          <w:b/>
        </w:rPr>
        <w:t xml:space="preserve">Analyzed By:</w:t>
      </w:r>
    </w:p>
    <w:p>
      <w:r>
        <w:pict>
          <v:rect style="width:0;height:1.5pt" o:hralign="center" o:hrstd="t" o:hr="t"/>
        </w:pict>
      </w:r>
    </w:p>
    <w:p>
      <w:pPr>
        <w:pStyle w:val="FirstParagraph"/>
      </w:pPr>
      <w:r>
        <w:t xml:space="preserve">Sarah Ali, M.Sc. Chemistry</w:t>
      </w:r>
      <w:r>
        <w:br/>
      </w:r>
      <w:r>
        <w:t xml:space="preserve">Laboratory Supervisor</w:t>
      </w:r>
    </w:p>
    <w:p>
      <w:pPr>
        <w:pStyle w:val="BodyText"/>
      </w:pPr>
      <w:r>
        <w:br/>
      </w:r>
      <w:r>
        <w:br/>
      </w:r>
    </w:p>
    <w:p>
      <w:pPr>
        <w:pStyle w:val="BodyText"/>
      </w:pPr>
      <w:r>
        <w:rPr>
          <w:bCs/>
          <w:b/>
        </w:rPr>
        <w:t xml:space="preserve">Reviewed and Approved By:</w:t>
      </w:r>
    </w:p>
    <w:p>
      <w:r>
        <w:pict>
          <v:rect style="width:0;height:1.5pt" o:hralign="center" o:hrstd="t" o:hr="t"/>
        </w:pict>
      </w:r>
    </w:p>
    <w:p>
      <w:pPr>
        <w:pStyle w:val="FirstParagraph"/>
      </w:pPr>
      <w:r>
        <w:t xml:space="preserve">Dr. Hassan Raza, Ph.D. Organic Chemistry</w:t>
      </w:r>
      <w:r>
        <w:br/>
      </w:r>
      <w:r>
        <w:t xml:space="preserve">Chief Scientist / Quality Control Manager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Quality Control in Karachi</dc:title>
  <dc:creator/>
  <dc:language>en</dc:language>
  <cp:keywords/>
  <dcterms:created xsi:type="dcterms:W3CDTF">2026-07-29T06:34:08Z</dcterms:created>
  <dcterms:modified xsi:type="dcterms:W3CDTF">2026-07-29T06:34:08Z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