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Chemical</w:t>
      </w:r>
      <w:r>
        <w:t xml:space="preserve"> </w:t>
      </w:r>
      <w:r>
        <w:t xml:space="preserve">Profiling</w:t>
      </w:r>
      <w:r>
        <w:t xml:space="preserve"> </w:t>
      </w:r>
      <w:r>
        <w:t xml:space="preserve">in</w:t>
      </w:r>
      <w:r>
        <w:t xml:space="preserve"> </w:t>
      </w:r>
      <w:r>
        <w:t xml:space="preserve">Moscow,</w:t>
      </w:r>
      <w:r>
        <w:t xml:space="preserve"> </w:t>
      </w:r>
      <w:r>
        <w:t xml:space="preserve">Russia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Regulatory Compliance Division, Moscow Chemical Safety Bureau</w:t>
      </w:r>
      <w:r>
        <w:br/>
      </w:r>
      <w:r>
        <w:rPr>
          <w:bCs/>
          <w:b/>
        </w:rPr>
        <w:t xml:space="preserve">Cc:</w:t>
      </w:r>
      <w:r>
        <w:t xml:space="preserve"> </w:t>
      </w:r>
      <w:r>
        <w:t xml:space="preserve">Laboratory Management Team, Central Federal District</w:t>
      </w:r>
    </w:p>
    <w:bookmarkStart w:id="29" w:name="X103ba8613d10155957395a530d245e0383d0f83"/>
    <w:p>
      <w:pPr>
        <w:pStyle w:val="Heading1"/>
      </w:pPr>
      <w:r>
        <w:t xml:space="preserve">Laboratory Report: Comprehensive Chemist Analysis and Environmental Impact Assessment in Moscow, Russia</w:t>
      </w:r>
    </w:p>
    <w:p>
      <w:pPr>
        <w:pStyle w:val="FirstParagraph"/>
      </w:pPr>
      <w:r>
        <w:br/>
      </w:r>
      <w:r>
        <w:br/>
      </w:r>
    </w:p>
    <w:p>
      <w:r>
        <w:pict>
          <v:rect style="width:0;height:1.5pt" o:hralign="center" o:hrstd="t" o:hr="t"/>
        </w:pict>
      </w:r>
    </w:p>
    <w:p>
      <w:pPr>
        <w:pStyle w:val="FirstParagraph"/>
      </w:pPr>
      <w:r>
        <w:br/>
      </w:r>
      <w:r>
        <w:br/>
      </w:r>
    </w:p>
    <w:bookmarkStart w:id="20" w:name="executive-summary"/>
    <w:p>
      <w:pPr>
        <w:pStyle w:val="Heading2"/>
      </w:pPr>
      <w:r>
        <w:t xml:space="preserve">1. Executive Summary</w:t>
      </w:r>
    </w:p>
    <w:p>
      <w:pPr>
        <w:pStyle w:val="FirstParagraph"/>
      </w:pPr>
      <w:r>
        <w:t xml:space="preserve">This Laboratory Report serves as a formal documentation of the extensive chemical analysis conducted under the supervision of certified Chemists operating within the unique industrial and geographical context of Moscow, Russia. The primary objective of this study was to evaluate air quality indices and water purity levels across three distinct districts in Moscow: Zamoskvorechye (central administrative), Khimki (industrial north), and Balashikha (residential-eastern periphery). Given that</w:t>
      </w:r>
      <w:r>
        <w:t xml:space="preserve"> </w:t>
      </w:r>
      <w:r>
        <w:rPr>
          <w:bCs/>
          <w:b/>
        </w:rPr>
        <w:t xml:space="preserve">Russia</w:t>
      </w:r>
      <w:r>
        <w:t xml:space="preserve"> </w:t>
      </w:r>
      <w:r>
        <w:t xml:space="preserve">possesses some of the most stringent environmental regulations in Eastern Europe, adherence to the Sanitary and Epidemiological Rules and Norms (SanPiN) is paramount. This document details the methodologies employed by our team of expert</w:t>
      </w:r>
      <w:r>
        <w:t xml:space="preserve"> </w:t>
      </w:r>
      <w:r>
        <w:rPr>
          <w:bCs/>
          <w:b/>
        </w:rPr>
        <w:t xml:space="preserve">Chemist</w:t>
      </w:r>
      <w:r>
        <w:t xml:space="preserve">s to ensure data integrity, safety compliance, and accurate reporting for stakeholders operating in</w:t>
      </w:r>
      <w:r>
        <w:t xml:space="preserve"> </w:t>
      </w:r>
      <w:r>
        <w:rPr>
          <w:bCs/>
          <w:b/>
        </w:rPr>
        <w:t xml:space="preserve">Moscow</w:t>
      </w:r>
      <w:r>
        <w:t xml:space="preserve">.</w:t>
      </w:r>
    </w:p>
    <w:bookmarkEnd w:id="20"/>
    <w:bookmarkStart w:id="21" w:name="introduction-and-contextual-background"/>
    <w:p>
      <w:pPr>
        <w:pStyle w:val="Heading2"/>
      </w:pPr>
      <w:r>
        <w:t xml:space="preserve">2. Introduction and Contextual Background</w:t>
      </w:r>
    </w:p>
    <w:p>
      <w:pPr>
        <w:pStyle w:val="FirstParagraph"/>
      </w:pPr>
      <w:r>
        <w:t xml:space="preserve">The urban landscape of Moscow presents a complex matrix of chemical interactions due to its high population density (exceeding 13 million inhabitants) and its status as the economic capital of the Russian Federation. For any professional Chemist working in this region, understanding the specific atmospheric conditions is crucial. Moscow experiences extreme seasonal variations, which directly influence chemical dispersion rates. During the winter months, heavy reliance on heating infrastructure leads to increased particulate matter (PM2.5 and PM10) and nitrogen oxide emissions, while summer months often see elevated ozone levels due to photochemical reactions with vehicular exhaust.</w:t>
      </w:r>
    </w:p>
    <w:p>
      <w:pPr>
        <w:pStyle w:val="BodyText"/>
      </w:pPr>
      <w:r>
        <w:t xml:space="preserve">This Laboratory Report addresses these challenges by providing a granular analysis of volatile organic compounds (VOCs), heavy metal deposition, and pH stability in municipal water supplies. The scope of this investigation was designed to support local municipal planning in Moscow and to ensure that industrial facilities operating within the borders of Russia meet the rigorous standards set forth by both national law and international environmental best practices.</w:t>
      </w:r>
    </w:p>
    <w:bookmarkEnd w:id="21"/>
    <w:bookmarkStart w:id="24" w:name="methodology"/>
    <w:p>
      <w:pPr>
        <w:pStyle w:val="Heading2"/>
      </w:pPr>
      <w:r>
        <w:t xml:space="preserve">3. Methodology</w:t>
      </w:r>
    </w:p>
    <w:p>
      <w:pPr>
        <w:pStyle w:val="FirstParagraph"/>
      </w:pPr>
      <w:r>
        <w:t xml:space="preserve">The procedures outlined in this report were executed by a multidisciplinary team of senior Chemists. The methodology adhered strictly to ISO 17025 standards, which are widely recognized and implemented within the technical community of Moscow and throughout Russia.</w:t>
      </w:r>
    </w:p>
    <w:bookmarkStart w:id="22" w:name="sample-collection"/>
    <w:p>
      <w:pPr>
        <w:pStyle w:val="Heading3"/>
      </w:pPr>
      <w:r>
        <w:t xml:space="preserve">3.1 Sample Collection</w:t>
      </w:r>
    </w:p>
    <w:p>
      <w:pPr>
        <w:pStyle w:val="FirstParagraph"/>
      </w:pPr>
      <w:r>
        <w:t xml:space="preserve">A total of 45 air samples and 30 water samples were collected over a period of four weeks. Sampling points were strategically chosen to represent high-traffic zones, industrial parks, and residential areas in Moscow. For air sampling, passive diffusion tubes made of stainless steel were utilized to capture VOCs such as benzene, toluene, ethylbenzene, and xylenes (BTEX). These tubes were exposed for 14-day periods. Water samples were collected from municipal treatment plants and direct tap connections in selected households.</w:t>
      </w:r>
    </w:p>
    <w:bookmarkEnd w:id="22"/>
    <w:bookmarkStart w:id="23" w:name="analytical-techniques"/>
    <w:p>
      <w:pPr>
        <w:pStyle w:val="Heading3"/>
      </w:pPr>
      <w:r>
        <w:t xml:space="preserve">3.2 Analytical Techniques</w:t>
      </w:r>
    </w:p>
    <w:p>
      <w:pPr>
        <w:pStyle w:val="FirstParagraph"/>
      </w:pPr>
      <w:r>
        <w:t xml:space="preserve">In the laboratory phase, gas chromatography-mass spectrometry (GC-MS) was employed for the identification and quantification of organic pollutants. This high-sensitivity technique allows Chemists to detect trace amounts of contaminants at parts-per-billion levels. For water analysis, inductively coupled plasma mass spectrometry (ICP-MS) was used to detect heavy metals, including lead, mercury, cadmium, and arsenic. Additionally, colorimetric assays were performed for nitrates and phosphates to assess agricultural runoff impact.</w:t>
      </w:r>
    </w:p>
    <w:bookmarkEnd w:id="23"/>
    <w:bookmarkEnd w:id="24"/>
    <w:bookmarkStart w:id="25" w:name="results-and-observations"/>
    <w:p>
      <w:pPr>
        <w:pStyle w:val="Heading2"/>
      </w:pPr>
      <w:r>
        <w:t xml:space="preserve">4. Results and Observations</w:t>
      </w:r>
    </w:p>
    <w:p>
      <w:pPr>
        <w:pStyle w:val="FirstParagraph"/>
      </w:pPr>
      <w:r>
        <w:br/>
      </w:r>
    </w:p>
    <w:p>
      <w:pPr>
        <w:pStyle w:val="BodyText"/>
      </w:pPr>
      <w:r>
        <w:t xml:space="preserve">The data obtained from the laboratory analysis reveals significant variations based on geographic location within Moscow.</w:t>
      </w:r>
    </w:p>
    <w:p>
      <w:pPr>
        <w:pStyle w:val="BodyText"/>
      </w:pPr>
      <w:r>
        <w:br/>
      </w:r>
    </w:p>
    <w:p>
      <w:r>
        <w:pict>
          <v:rect style="width:0;height:1.5pt" o:hralign="center" o:hrstd="t" o:hr="t"/>
        </w:pict>
      </w:r>
    </w:p>
    <w:p>
      <w:pPr>
        <w:pStyle w:val="FirstParagraph"/>
      </w:pPr>
      <w:r>
        <w:br/>
      </w:r>
    </w:p>
    <w:p>
      <w:pPr>
        <w:numPr>
          <w:ilvl w:val="0"/>
          <w:numId w:val="1001"/>
        </w:numPr>
        <w:pStyle w:val="Compact"/>
      </w:pPr>
      <w:r>
        <w:rPr>
          <w:bCs/>
          <w:b/>
        </w:rPr>
        <w:t xml:space="preserve">Air Quality:</w:t>
      </w:r>
      <w:r>
        <w:t xml:space="preserve"> </w:t>
      </w:r>
      <w:r>
        <w:t xml:space="preserve">In the Zamoskvorechye district, BTEX levels were found to be within acceptable limits defined by Russian SanPiN standards. However, in the Khimki industrial zone, benzene concentrations occasionally spiked during peak traffic hours, requiring immediate ventilation protocols for nearby residential units.</w:t>
      </w:r>
    </w:p>
    <w:p>
      <w:pPr>
        <w:numPr>
          <w:ilvl w:val="0"/>
          <w:numId w:val="1001"/>
        </w:numPr>
        <w:pStyle w:val="Compact"/>
      </w:pPr>
      <w:r>
        <w:rPr>
          <w:bCs/>
          <w:b/>
        </w:rPr>
        <w:t xml:space="preserve">Water Purity:</w:t>
      </w:r>
      <w:r>
        <w:t xml:space="preserve"> </w:t>
      </w:r>
      <w:r>
        <w:t xml:space="preserve">The pH levels across all sampled locations in Moscow remained stable between 7.0 and 7.5. However, trace amounts of lead were detected in older infrastructure areas of the city center. While these levels did not exceed the maximum contaminant level goal (MCLG), they necessitated targeted pipe replacement initiatives.</w:t>
      </w:r>
    </w:p>
    <w:p>
      <w:pPr>
        <w:numPr>
          <w:ilvl w:val="0"/>
          <w:numId w:val="1001"/>
        </w:numPr>
        <w:pStyle w:val="Compact"/>
      </w:pPr>
      <w:r>
        <w:rPr>
          <w:bCs/>
          <w:b/>
        </w:rPr>
        <w:t xml:space="preserve">Heavy Metals:</w:t>
      </w:r>
      <w:r>
        <w:t xml:space="preserve"> </w:t>
      </w:r>
      <w:r>
        <w:t xml:space="preserve">ICP-MS analysis confirmed that mercury and cadmium levels were negligible across all sites, indicating effective control measures by local industrial plants in Russia.</w:t>
      </w:r>
    </w:p>
    <w:p>
      <w:pPr>
        <w:pStyle w:val="FirstParagraph"/>
      </w:pPr>
      <w:r>
        <w:br/>
      </w:r>
    </w:p>
    <w:p>
      <w:r>
        <w:pict>
          <v:rect style="width:0;height:1.5pt" o:hralign="center" o:hrstd="t" o:hr="t"/>
        </w:pict>
      </w:r>
    </w:p>
    <w:p>
      <w:pPr>
        <w:pStyle w:val="FirstParagraph"/>
      </w:pPr>
      <w:r>
        <w:br/>
      </w:r>
    </w:p>
    <w:bookmarkEnd w:id="25"/>
    <w:bookmarkStart w:id="26" w:name="discussion"/>
    <w:p>
      <w:pPr>
        <w:pStyle w:val="Heading2"/>
      </w:pPr>
      <w:r>
        <w:t xml:space="preserve">5. Discussion</w:t>
      </w:r>
    </w:p>
    <w:p>
      <w:pPr>
        <w:pStyle w:val="FirstParagraph"/>
      </w:pPr>
      <w:r>
        <w:t xml:space="preserve">The findings presented in this Laboratory Report highlight the critical role that precise chemical analysis plays in public health management in large metropolitan areas like Moscow. For a Chemist, the distinction between background noise and actual contamination is vital. The occasional spike in benzene levels suggests that while general industrial controls are effective, traffic management strategies may need optimization during winter months when atmospheric inversion layers trap pollutants close to the ground.</w:t>
      </w:r>
    </w:p>
    <w:p>
      <w:pPr>
        <w:pStyle w:val="BodyText"/>
      </w:pPr>
      <w:r>
        <w:t xml:space="preserve">Furthermore, the detection of trace lead in older Moscow infrastructure underscores the ongoing challenge of maintaining aging utility networks. This data provides a scientific basis for government officials to allocate resources effectively toward infrastructure renewal. It is also worth noting that the rigorous testing protocols employed by our team reflect the high standards currently enforced by Russian environmental agencies.</w:t>
      </w:r>
    </w:p>
    <w:bookmarkEnd w:id="26"/>
    <w:bookmarkStart w:id="27" w:name="conclusion-and-recommendations"/>
    <w:p>
      <w:pPr>
        <w:pStyle w:val="Heading2"/>
      </w:pPr>
      <w:r>
        <w:t xml:space="preserve">6. Conclusion and Recommendations</w:t>
      </w:r>
    </w:p>
    <w:p>
      <w:pPr>
        <w:pStyle w:val="FirstParagraph"/>
      </w:pPr>
      <w:r>
        <w:t xml:space="preserve">In conclusion, this Laboratory Report demonstrates that the chemical environment in Moscow is generally safe, with most parameters falling well within regulatory limits. However, targeted interventions are necessary for specific industrial zones and older residential areas. We recommend the following actions based on our findings:</w:t>
      </w:r>
    </w:p>
    <w:p>
      <w:pPr>
        <w:numPr>
          <w:ilvl w:val="0"/>
          <w:numId w:val="1002"/>
        </w:numPr>
        <w:pStyle w:val="Compact"/>
      </w:pPr>
      <w:r>
        <w:rPr>
          <w:bCs/>
          <w:b/>
        </w:rPr>
        <w:t xml:space="preserve">Enhanced Monitoring:</w:t>
      </w:r>
      <w:r>
        <w:t xml:space="preserve"> </w:t>
      </w:r>
      <w:r>
        <w:t xml:space="preserve">Increase the frequency of air quality sampling in Khimki during winter months.</w:t>
      </w:r>
    </w:p>
    <w:p>
      <w:pPr>
        <w:numPr>
          <w:ilvl w:val="0"/>
          <w:numId w:val="1002"/>
        </w:numPr>
        <w:pStyle w:val="Compact"/>
      </w:pPr>
      <w:r>
        <w:rPr>
          <w:bCs/>
          <w:b/>
        </w:rPr>
        <w:t xml:space="preserve">Infrastructure Upgrade:</w:t>
      </w:r>
      <w:r>
        <w:t xml:space="preserve"> </w:t>
      </w:r>
      <w:r>
        <w:t xml:space="preserve">Accelerate the replacement of lead-containing pipes in central Moscow districts.</w:t>
      </w:r>
    </w:p>
    <w:p>
      <w:pPr>
        <w:numPr>
          <w:ilvl w:val="0"/>
          <w:numId w:val="1002"/>
        </w:numPr>
        <w:pStyle w:val="Compact"/>
      </w:pPr>
      <w:r>
        <w:t xml:space="preserve">Ongoing Education:</w:t>
      </w:r>
    </w:p>
    <w:p>
      <w:pPr>
        <w:numPr>
          <w:ilvl w:val="0"/>
          <w:numId w:val="1000"/>
        </w:numPr>
        <w:pStyle w:val="Compact"/>
      </w:pPr>
      <w:r>
        <w:t xml:space="preserve">: Continue training programs for local Chemists on emerging pollutants and advanced analytical techniques to maintain competitiveness with global standards.</w:t>
      </w:r>
    </w:p>
    <w:p>
      <w:pPr>
        <w:pStyle w:val="FirstParagraph"/>
      </w:pPr>
      <w:r>
        <w:t xml:space="preserve">The collaboration between laboratory scientists, government regulators, and industrial stakeholders remains essential for ensuring a healthy environment in Moscow. This report serves as a testament to the commitment of all involved parties to uphold safety and quality in chemical analysis across Russia.</w:t>
      </w:r>
    </w:p>
    <w:p>
      <w:pPr>
        <w:pStyle w:val="BodyText"/>
      </w:pPr>
      <w:r>
        <w:br/>
      </w:r>
    </w:p>
    <w:p>
      <w:r>
        <w:pict>
          <v:rect style="width:0;height:1.5pt" o:hralign="center" o:hrstd="t" o:hr="t"/>
        </w:pict>
      </w:r>
    </w:p>
    <w:p>
      <w:pPr>
        <w:pStyle w:val="FirstParagraph"/>
      </w:pPr>
      <w:r>
        <w:br/>
      </w:r>
    </w:p>
    <w:bookmarkEnd w:id="27"/>
    <w:bookmarkStart w:id="28" w:name="signatures"/>
    <w:p>
      <w:pPr>
        <w:pStyle w:val="Heading2"/>
      </w:pPr>
      <w:r>
        <w:t xml:space="preserve">7. Signatures</w:t>
      </w:r>
    </w:p>
    <w:p>
      <w:pPr>
        <w:pStyle w:val="FirstParagraph"/>
      </w:pPr>
      <w:r>
        <w:rPr>
          <w:bCs/>
          <w:b/>
        </w:rPr>
        <w:t xml:space="preserve">Lead Chemist:</w:t>
      </w:r>
    </w:p>
    <w:p>
      <w:pPr>
        <w:pStyle w:val="BodyText"/>
      </w:pPr>
      <w:r>
        <w:t xml:space="preserve">Name: Dr. Alexei Volkov</w:t>
      </w:r>
      <w:r>
        <w:br/>
      </w:r>
      <w:r>
        <w:t xml:space="preserve">Title: Senior Laboratory Analyst</w:t>
      </w:r>
      <w:r>
        <w:br/>
      </w:r>
      <w:r>
        <w:t xml:space="preserve">License No.: RU-MSK-99821</w:t>
      </w:r>
    </w:p>
    <w:p>
      <w:pPr>
        <w:pStyle w:val="BodyText"/>
      </w:pPr>
      <w:r>
        <w:br/>
      </w:r>
      <w:r>
        <w:br/>
      </w:r>
    </w:p>
    <w:p>
      <w:pPr>
        <w:pStyle w:val="BodyText"/>
      </w:pPr>
      <w:r>
        <w:rPr>
          <w:bCs/>
          <w:b/>
        </w:rPr>
        <w:t xml:space="preserve">Laboratory Director:</w:t>
      </w:r>
    </w:p>
    <w:p>
      <w:pPr>
        <w:pStyle w:val="BodyText"/>
      </w:pPr>
      <w:r>
        <w:t xml:space="preserve">Name: Elena Sokolova</w:t>
      </w:r>
      <w:r>
        <w:br/>
      </w:r>
      <w:r>
        <w:t xml:space="preserve">Title: Director of Operations</w:t>
      </w:r>
      <w:r>
        <w:br/>
      </w:r>
      <w:r>
        <w:t xml:space="preserve">Facility Location: Moscow, Russia</w:t>
      </w:r>
    </w:p>
    <w:p>
      <w:pPr>
        <w:pStyle w:val="BodyText"/>
      </w:pPr>
      <w:r>
        <w:br/>
      </w:r>
      <w:r>
        <w:br/>
      </w:r>
    </w:p>
    <w:p>
      <w:pPr>
        <w:pStyle w:val="BodyText"/>
      </w:pPr>
      <w:r>
        <w:t xml:space="preserve">This document is certified as true and correct to the best of the knowledge and belief of the undersigned Chemists. All tests were conducted in accordance with approved methods.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Chemical Profiling in Moscow, Russia</dc:title>
  <dc:creator/>
  <dc:language>en</dc:language>
  <cp:keywords/>
  <dcterms:created xsi:type="dcterms:W3CDTF">2026-07-29T05:07:21Z</dcterms:created>
  <dcterms:modified xsi:type="dcterms:W3CDTF">2026-07-29T05:07:21Z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