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Analytical</w:t>
      </w:r>
      <w:r>
        <w:t xml:space="preserve"> </w:t>
      </w:r>
      <w:r>
        <w:t xml:space="preserve">Chemistry</w:t>
      </w:r>
      <w:r>
        <w:t xml:space="preserve"> </w:t>
      </w:r>
      <w:r>
        <w:t xml:space="preserve">and</w:t>
      </w:r>
      <w:r>
        <w:t xml:space="preserve"> </w:t>
      </w:r>
      <w:r>
        <w:t xml:space="preserve">Regulatory</w:t>
      </w:r>
      <w:r>
        <w:t xml:space="preserve"> </w:t>
      </w:r>
      <w:r>
        <w:t xml:space="preserve">Compliance</w:t>
      </w:r>
      <w:r>
        <w:t xml:space="preserve"> </w:t>
      </w:r>
      <w:r>
        <w:t xml:space="preserve">in</w:t>
      </w:r>
      <w:r>
        <w:t xml:space="preserve"> </w:t>
      </w:r>
      <w:r>
        <w:t xml:space="preserve">Spain</w:t>
      </w:r>
      <w:r>
        <w:t xml:space="preserve"> </w:t>
      </w:r>
      <w:r>
        <w:t xml:space="preserve">Barcelona</w:t>
      </w:r>
    </w:p>
    <w:bookmarkStart w:id="25" w:name="X55681e523541d70b2f192feb412ebb0a298e82c"/>
    <w:p>
      <w:pPr>
        <w:pStyle w:val="Heading1"/>
      </w:pPr>
      <w:r>
        <w:t xml:space="preserve">Laboratory Report on Chemical Analysis and Regulatory Compliance</w:t>
      </w:r>
      <w:r>
        <w:br/>
      </w:r>
      <w:r>
        <w:t xml:space="preserve">A Case Study in Spain Barcelona</w:t>
      </w:r>
    </w:p>
    <w:p>
      <w:pPr>
        <w:pStyle w:val="FirstParagraph"/>
      </w:pPr>
      <w:r>
        <w:rPr>
          <w:bCs/>
          <w:b/>
        </w:rPr>
        <w:t xml:space="preserve">Date of Report:</w:t>
      </w:r>
      <w:r>
        <w:t xml:space="preserve"> </w:t>
      </w:r>
      <w:r>
        <w:t xml:space="preserve">October 24, 2023</w:t>
      </w:r>
      <w:r>
        <w:br/>
      </w:r>
      <w:r>
        <w:rPr>
          <w:bCs/>
          <w:b/>
        </w:rPr>
        <w:t xml:space="preserve">Laboratory Location:</w:t>
      </w:r>
      <w:r>
        <w:t xml:space="preserve"> </w:t>
      </w:r>
      <w:r>
        <w:t xml:space="preserve">Parc Científic de Barcelona, Spain Barcelona</w:t>
      </w:r>
      <w:r>
        <w:br/>
      </w:r>
      <w:r>
        <w:rPr>
          <w:u w:val="single"/>
          <w:bCs/>
          <w:b/>
        </w:rPr>
        <w:t xml:space="preserve">The</w:t>
      </w:r>
      <w:r>
        <w:t xml:space="preserve">: Senior Chemist Dr. Elena Rodriguez</w:t>
      </w:r>
      <w:r>
        <w:br/>
      </w:r>
    </w:p>
    <w:p>
      <w:pPr>
        <w:pStyle w:val="BodyText"/>
      </w:pPr>
      <w:r>
        <w:t xml:space="preserve">To:: Regional Environmental Health Directorate, Catalonia Region</w:t>
      </w:r>
    </w:p>
    <w:bookmarkStart w:id="20" w:name="introduction-and-objectives"/>
    <w:p>
      <w:pPr>
        <w:pStyle w:val="Heading2"/>
      </w:pPr>
      <w:r>
        <w:t xml:space="preserve">1. Introduction and Objectives</w:t>
      </w:r>
    </w:p>
    <w:p>
      <w:pPr>
        <w:pStyle w:val="FirstParagraph"/>
      </w:pPr>
      <w:r>
        <w:t xml:space="preserve">This formal Laboratory Report serves as a comprehensive documentation of the chemical analysis procedures conducted within our facilities in Spain Barcelona. The primary objective of this study was to evaluate the efficacy of current wastewater treatment protocols at an industrial site located in the Poblenou district, a historically significant area for manufacturing now transitioning into a technology hub. As urbanization accelerates in major metropolitan centers across Europe, the role of the</w:t>
      </w:r>
      <w:r>
        <w:t xml:space="preserve"> </w:t>
      </w:r>
      <w:r>
        <w:rPr>
          <w:u w:val="single"/>
        </w:rPr>
        <w:t xml:space="preserve">Chemist</w:t>
      </w:r>
      <w:r>
        <w:t xml:space="preserve"> </w:t>
      </w:r>
      <w:r>
        <w:t xml:space="preserve">becomes increasingly critical in ensuring public safety and environmental preservation.</w:t>
      </w:r>
    </w:p>
    <w:p>
      <w:pPr>
        <w:pStyle w:val="BodyText"/>
      </w:pPr>
      <w:r>
        <w:t xml:space="preserve">The specific goals of this laboratory investigation were threefold: first, to identify heavy metal concentrations in local effluent samples; second, to assess the presence of emerging organic pollutants; and third, to ensure full compliance with European Union directives as well as specific municipal regulations enforced by the city council in Spain Barcelona. This report details the methodological approach, presents statistical findings, and offers actionable recommendations for regulatory adherence.</w:t>
      </w:r>
    </w:p>
    <w:bookmarkEnd w:id="20"/>
    <w:bookmarkStart w:id="23" w:name="methodology"/>
    <w:p>
      <w:pPr>
        <w:pStyle w:val="Heading2"/>
      </w:pPr>
      <w:r>
        <w:t xml:space="preserve">2. Methodology</w:t>
      </w:r>
    </w:p>
    <w:p>
      <w:pPr>
        <w:pStyle w:val="FirstParagraph"/>
      </w:pPr>
      <w:r>
        <w:t xml:space="preserve">All experimental procedures were conducted following strict Quality Assurance/Quality Control (QA/QC) protocols mandated by ISO 17025 standards. The laboratory team, led by the lead</w:t>
      </w:r>
      <w:r>
        <w:t xml:space="preserve"> </w:t>
      </w:r>
      <w:r>
        <w:rPr>
          <w:u w:val="single"/>
        </w:rPr>
        <w:t xml:space="preserve">Chemist</w:t>
      </w:r>
      <w:r>
        <w:t xml:space="preserve">, utilized advanced spectroscopic techniques to ensure high precision and accuracy.</w:t>
      </w:r>
    </w:p>
    <w:bookmarkStart w:id="21" w:name="sample-collection"/>
    <w:p>
      <w:pPr>
        <w:pStyle w:val="Heading3"/>
      </w:pPr>
      <w:r>
        <w:t xml:space="preserve">2.1 Sample Collection</w:t>
      </w:r>
    </w:p>
    <w:p>
      <w:pPr>
        <w:pStyle w:val="FirstParagraph"/>
      </w:pPr>
      <w:r>
        <w:t xml:space="preserve">Samples were collected from three distinct points along the industrial discharge line leading into the Besòs River system. Sampling was performed in acid-washed polyethylene bottles to prevent contamination. Each sample was immediately chilled to 4°C and transported to the lab in Spain Barcelona within two hours of collection.</w:t>
      </w:r>
    </w:p>
    <w:bookmarkEnd w:id="21"/>
    <w:bookmarkStart w:id="22" w:name="analytical-techniques"/>
    <w:p>
      <w:pPr>
        <w:pStyle w:val="Heading3"/>
      </w:pPr>
      <w:r>
        <w:t xml:space="preserve">2.2 Analytical Techniques</w:t>
      </w:r>
    </w:p>
    <w:p>
      <w:pPr>
        <w:pStyle w:val="FirstParagraph"/>
      </w:pPr>
      <w:r>
        <w:t xml:space="preserve">To detect heavy metals such as lead, mercury, cadmium, and arsenic, Inductively Coupled Plasma Mass Spectrometry (ICP-MS) was employed. This technique offers parts-per-trillion sensitivity. For organic pollutants, specifically polycyclic aromatic hydrocarbons (PAHs), Gas Chromatography-Mass Spectrometry (GC-MS) was utilized. All glassware and instruments were calibrated using certified reference materials prior to each batch analysis.</w:t>
      </w:r>
    </w:p>
    <w:bookmarkEnd w:id="22"/>
    <w:bookmarkEnd w:id="23"/>
    <w:bookmarkStart w:id="24" w:name="results"/>
    <w:p>
      <w:pPr>
        <w:pStyle w:val="Heading2"/>
      </w:pPr>
      <w:r>
        <w:t xml:space="preserve">3. Results</w:t>
      </w:r>
    </w:p>
    <w:p>
      <w:pPr>
        <w:pStyle w:val="FirstParagraph"/>
      </w:pPr>
      <w:r>
        <w:t xml:space="preserve">The analytical data obtained from the laboratory in Spain Barcelona indicates a mixed profile regarding chemical contamination levels. The following table summarizes the average concentrations of key pollutants detected across the three sampling sites.</w:t>
      </w:r>
    </w:p>
    <w:p>
      <w:pPr>
        <w:pStyle w:val="BodyText"/>
      </w:pPr>
      <w:r>
        <w:t xml:space="preserve">Pollutant</w:t>
      </w:r>
    </w:p>
    <w:p>
      <w:pPr>
        <w:pStyle w:val="BodyText"/>
      </w:pPr>
      <w:r>
        <w:t xml:space="preserve">Average Concentration (mg/L)</w:t>
      </w:r>
    </w:p>
    <w:p>
      <w:pPr>
        <w:pStyle w:val="BodyText"/>
      </w:pPr>
      <w:r>
        <w:t xml:space="preserve">EPA/EEA Limit (mg/L)</w:t>
      </w:r>
    </w:p>
    <w:p>
      <w:pPr>
        <w:pStyle w:val="BodyText"/>
      </w:pPr>
      <w:r>
        <w:t xml:space="preserve">Cadmium</w:t>
      </w:r>
    </w:p>
    <w:p>
      <w:pPr>
        <w:pStyle w:val="BodyText"/>
      </w:pPr>
      <w:r>
        <w:t xml:space="preserve">0.012</w:t>
      </w:r>
    </w:p>
    <w:p>
      <w:pPr>
        <w:pStyle w:val="BodyText"/>
      </w:pPr>
      <w:r>
        <w:t xml:space="preserve">0.05</w:t>
      </w:r>
    </w:p>
    <w:p>
      <w:pPr>
        <w:pStyle w:val="BodyText"/>
      </w:pPr>
      <w:r>
        <w:t xml:space="preserve">p&gt;&lt;/body&gt;&lt;/html&gt;</w:t>
      </w:r>
    </w:p>
    <w:p>
      <w:pPr>
        <w:pStyle w:val="BodyText"/>
      </w:pPr>
      <w:r>
        <w:t xml:space="preserve">&gt;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Analytical Chemistry and Regulatory Compliance in Spain Barcelona</dc:title>
  <dc:creator/>
  <dc:language>en</dc:language>
  <cp:keywords/>
  <dcterms:created xsi:type="dcterms:W3CDTF">2026-07-29T03:46:19Z</dcterms:created>
  <dcterms:modified xsi:type="dcterms:W3CDTF">2026-07-29T03:46:19Z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