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Chemical</w:t>
      </w:r>
      <w:r>
        <w:t xml:space="preserve"> </w:t>
      </w:r>
      <w:r>
        <w:t xml:space="preserve">Safety</w:t>
      </w:r>
      <w:r>
        <w:t xml:space="preserve"> </w:t>
      </w:r>
      <w:r>
        <w:t xml:space="preserve">and</w:t>
      </w:r>
      <w:r>
        <w:t xml:space="preserve"> </w:t>
      </w:r>
      <w:r>
        <w:t xml:space="preserve">Compliance</w:t>
      </w:r>
      <w:r>
        <w:t xml:space="preserve"> </w:t>
      </w:r>
      <w:r>
        <w:t xml:space="preserve">Protocols</w:t>
      </w:r>
      <w:r>
        <w:t xml:space="preserve"> </w:t>
      </w:r>
      <w:r>
        <w:t xml:space="preserve">in</w:t>
      </w:r>
      <w:r>
        <w:t xml:space="preserve"> </w:t>
      </w:r>
      <w:r>
        <w:t xml:space="preserve">Zurich</w:t>
      </w:r>
    </w:p>
    <w:bookmarkStart w:id="20" w:name="X3d873641dbf2536dd1fbd95d5237ef61a0ac5ec"/>
    <w:p>
      <w:pPr>
        <w:pStyle w:val="Heading1"/>
      </w:pPr>
      <w:r>
        <w:t xml:space="preserve">Federal Institute for Materials Research and Testing (BAM) Affiliated Analysis Center</w:t>
      </w:r>
    </w:p>
    <w:p>
      <w:pPr>
        <w:pStyle w:val="FirstParagraph"/>
      </w:pPr>
      <w:r>
        <w:t xml:space="preserve">Strict Adherence to Swiss Laboratory Standards</w:t>
      </w:r>
      <w:r>
        <w:br/>
      </w:r>
      <w:r>
        <w:rPr>
          <w:bCs/>
          <w:b/>
        </w:rPr>
        <w:t xml:space="preserve">Zurich, Switzerland</w:t>
      </w:r>
    </w:p>
    <w:bookmarkEnd w:id="20"/>
    <w:tbl>
      <w:tblPr>
        <w:tblStyle w:val="Table"/>
        <w:tblW w:type="auto" w:w="0"/>
        <w:tblLook w:firstRow="0" w:lastRow="0" w:firstColumn="0" w:lastColumn="0" w:noHBand="0" w:noVBand="0" w:val="0000"/>
      </w:tblPr>
      <w:tblGrid>
        <w:gridCol w:w="3960"/>
        <w:gridCol w:w="3960"/>
      </w:tblGrid>
      <w:tr>
        <w:tc>
          <w:tcPr/>
          <w:p>
            <w:pPr>
              <w:pStyle w:val="Compact"/>
              <w:jc w:val="left"/>
            </w:pPr>
            <w:r>
              <w:t xml:space="preserve">Date of Report:</w:t>
            </w:r>
          </w:p>
        </w:tc>
        <w:tc>
          <w:tcPr/>
          <w:p>
            <w:pPr>
              <w:pStyle w:val="Compact"/>
              <w:jc w:val="left"/>
            </w:pPr>
            <w:r>
              <w:t xml:space="preserve">October 24, 2023</w:t>
            </w:r>
          </w:p>
        </w:tc>
      </w:tr>
      <w:tr>
        <w:tc>
          <w:tcPr/>
          <w:p>
            <w:pPr>
              <w:pStyle w:val="Compact"/>
              <w:jc w:val="left"/>
            </w:pPr>
            <w:r>
              <w:t xml:space="preserve">Laboratory ID:</w:t>
            </w:r>
          </w:p>
        </w:tc>
        <w:tc>
          <w:tcPr/>
          <w:p>
            <w:pPr>
              <w:pStyle w:val="Compact"/>
              <w:jc w:val="left"/>
            </w:pPr>
            <w:r>
              <w:t xml:space="preserve">ZRH-CHEM-9981-CH</w:t>
            </w:r>
          </w:p>
        </w:tc>
      </w:tr>
      <w:tr>
        <w:tc>
          <w:tcPr/>
          <w:p>
            <w:pPr>
              <w:pStyle w:val="Compact"/>
              <w:jc w:val="left"/>
            </w:pPr>
            <w:r>
              <w:t xml:space="preserve">Clinician/Requester:</w:t>
            </w:r>
          </w:p>
        </w:tc>
        <w:tc>
          <w:tcPr/>
          <w:p>
            <w:pPr>
              <w:pStyle w:val="Compact"/>
              <w:jc w:val="left"/>
            </w:pPr>
            <w:r>
              <w:t xml:space="preserve">Dra. Elena Møller, Zurich University Hospital (USZ)</w:t>
            </w:r>
          </w:p>
        </w:tc>
      </w:tr>
      <w:tr>
        <w:tc>
          <w:tcPr/>
          <w:p>
            <w:pPr>
              <w:pStyle w:val="Compact"/>
              <w:jc w:val="left"/>
            </w:pPr>
            <w:r>
              <w:t xml:space="preserve">Patient/Subject ID:</w:t>
            </w:r>
          </w:p>
        </w:tc>
        <w:tc>
          <w:tcPr/>
          <w:p>
            <w:pPr>
              <w:pStyle w:val="Compact"/>
              <w:jc w:val="left"/>
            </w:pPr>
            <w:r>
              <w:t xml:space="preserve">Anonymized Batch #44-B</w:t>
            </w:r>
          </w:p>
        </w:tc>
      </w:tr>
    </w:tbl>
    <w:bookmarkStart w:id="21" w:name="X2b9d5249a1e7e216ccaec6d09f1a3481653975e"/>
    <w:p>
      <w:pPr>
        <w:pStyle w:val="Heading2"/>
      </w:pPr>
      <w:r>
        <w:t xml:space="preserve">1. Executive Summary and Purpose of the Lab Report</w:t>
      </w:r>
    </w:p>
    <w:p>
      <w:pPr>
        <w:pStyle w:val="FirstParagraph"/>
      </w:pPr>
      <w:r>
        <w:t xml:space="preserve">This comprehensive laboratory report serves as an official documentation of chemical analysis conducted within the rigorous framework mandated by Swiss healthcare regulations. The primary objective was to evaluate the purity, stability, and toxicity profiles of a novel pharmaceutical compound intended for clinical trials in Switzerland Zurich. Given that Switzerland is home to one of the world's most stringent regulatory environments for pharmacology, specifically under the oversight of Swissmedic, this document underscores the critical intersection between advanced chemical science and public health safety.</w:t>
      </w:r>
    </w:p>
    <w:p>
      <w:pPr>
        <w:pStyle w:val="BodyText"/>
      </w:pPr>
      <w:r>
        <w:t xml:space="preserve">The significance of this</w:t>
      </w:r>
      <w:r>
        <w:t xml:space="preserve"> </w:t>
      </w:r>
      <w:r>
        <w:rPr>
          <w:bCs/>
          <w:b/>
        </w:rPr>
        <w:t xml:space="preserve">Lab Report</w:t>
      </w:r>
      <w:r>
        <w:t xml:space="preserve"> </w:t>
      </w:r>
      <w:r>
        <w:t xml:space="preserve">extends beyond mere data presentation; it acts as a legal and scientific testament to the precision required in modern chemistry. As a leading hub for global pharmaceutical innovation, Switzerland Zurich requires that every piece of data presented be traceable, reproducible, and compliant with Good Laboratory Practice (GLP) standards. This report details the methodologies employed by our senior chemist team to ensure that no compromise is made regarding safety or efficacy.</w:t>
      </w:r>
    </w:p>
    <w:bookmarkEnd w:id="21"/>
    <w:bookmarkStart w:id="22" w:name="Xefecfe72e600c3d363d4e24fe018fde74c68a8e"/>
    <w:p>
      <w:pPr>
        <w:pStyle w:val="Heading2"/>
      </w:pPr>
      <w:r>
        <w:t xml:space="preserve">2. Introduction: The Role of the Chemist in Swiss Regulatory Frameworks</w:t>
      </w:r>
    </w:p>
    <w:p>
      <w:pPr>
        <w:pStyle w:val="FirstParagraph"/>
      </w:pPr>
      <w:r>
        <w:t xml:space="preserve">In the context of this study, the role of the professional</w:t>
      </w:r>
      <w:r>
        <w:t xml:space="preserve"> </w:t>
      </w:r>
      <w:r>
        <w:rPr>
          <w:bCs/>
          <w:b/>
        </w:rPr>
        <w:t xml:space="preserve">Chemist</w:t>
      </w:r>
      <w:r>
        <w:t xml:space="preserve"> </w:t>
      </w:r>
      <w:r>
        <w:t xml:space="preserve">transcends traditional laboratory testing. In Switzerland Zurich, chemists are often regarded as guardians of public health infrastructure. The specific duties outlined in this report include not only analytical testing but also ethical oversight and regulatory compliance verification.</w:t>
      </w:r>
    </w:p>
    <w:p>
      <w:pPr>
        <w:pStyle w:val="BodyText"/>
      </w:pPr>
      <w:r>
        <w:t xml:space="preserve">The local chemical landscape is unique. Due to the dense concentration of multinational pharmaceutical corporations headquartered in the greater Zurich metropolitan area, there is an immense pressure for accuracy. A single error in a</w:t>
      </w:r>
      <w:r>
        <w:t xml:space="preserve"> </w:t>
      </w:r>
      <w:r>
        <w:rPr>
          <w:bCs/>
          <w:b/>
        </w:rPr>
        <w:t xml:space="preserve">Lab Report</w:t>
      </w:r>
      <w:r>
        <w:t xml:space="preserve"> </w:t>
      </w:r>
      <w:r>
        <w:t xml:space="preserve">can have cascading effects on international supply chains and patient safety protocols across Europe. Therefore, this document has been constructed with meticulous attention to detail, reflecting the high standards expected of a chemist operating in this prestigious Swiss locale.</w:t>
      </w:r>
    </w:p>
    <w:bookmarkEnd w:id="22"/>
    <w:bookmarkStart w:id="23" w:name="X4588d4181cc91ae46fea7592b2ab2074fff321d"/>
    <w:p>
      <w:pPr>
        <w:pStyle w:val="Heading2"/>
      </w:pPr>
      <w:r>
        <w:t xml:space="preserve">3. Methodology: Analytical Procedures Employed</w:t>
      </w:r>
    </w:p>
    <w:p>
      <w:pPr>
        <w:pStyle w:val="FirstParagraph"/>
      </w:pPr>
      <w:r>
        <w:t xml:space="preserve">To ensure the integrity of our findings, we utilized state-of-the-art instrumentation calibrated to international standards. The following procedures were strictly adhered to by the assigned chemist:</w:t>
      </w:r>
    </w:p>
    <w:p>
      <w:pPr>
        <w:numPr>
          <w:ilvl w:val="0"/>
          <w:numId w:val="1001"/>
        </w:numPr>
        <w:pStyle w:val="Compact"/>
      </w:pPr>
      <w:r>
        <w:rPr>
          <w:bCs/>
          <w:b/>
        </w:rPr>
        <w:t xml:space="preserve">High-Performance Liquid Chromatography (HPLC):</w:t>
      </w:r>
      <w:r>
        <w:t xml:space="preserve"> </w:t>
      </w:r>
      <w:r>
        <w:t xml:space="preserve">Used for quantifying the active pharmaceutical ingredient (API) against impurities. This method was chosen for its sensitivity, which is critical when dealing with trace contaminants that could pose risks to patients in Switzerland Zurich.</w:t>
      </w:r>
    </w:p>
    <w:p>
      <w:pPr>
        <w:numPr>
          <w:ilvl w:val="0"/>
          <w:numId w:val="1001"/>
        </w:numPr>
        <w:pStyle w:val="Compact"/>
      </w:pPr>
      <w:r>
        <w:rPr>
          <w:bCs/>
          <w:b/>
        </w:rPr>
        <w:t xml:space="preserve">Nuclear Magnetic Resonance (NMR) Spectroscopy:</w:t>
      </w:r>
      <w:r>
        <w:t xml:space="preserve"> </w:t>
      </w:r>
      <w:r>
        <w:t xml:space="preserve">Employed to confirm the molecular structure of the compound. The precision of NMR is vital for establishing that the chemical identity matches the synthetic design, a key requirement for any approved Lab Report in Switzerland Zurich.</w:t>
      </w:r>
    </w:p>
    <w:p>
      <w:pPr>
        <w:numPr>
          <w:ilvl w:val="0"/>
          <w:numId w:val="1001"/>
        </w:numPr>
        <w:pStyle w:val="Compact"/>
      </w:pPr>
      <w:r>
        <w:rPr>
          <w:bCs/>
          <w:b/>
        </w:rPr>
        <w:t xml:space="preserve">ICP-MS (Inductively Coupled Plasma Mass Spectrometry):</w:t>
      </w:r>
      <w:r>
        <w:t xml:space="preserve"> </w:t>
      </w:r>
      <w:r>
        <w:t xml:space="preserve">Utilized to detect heavy metal residues. Given the environmental sensitivity of Switzerland, ensuring that no toxic metals remain in pharmaceutical products is a paramount concern for local chemists.</w:t>
      </w:r>
    </w:p>
    <w:bookmarkEnd w:id="23"/>
    <w:bookmarkStart w:id="25" w:name="results-and-data-analysis"/>
    <w:p>
      <w:pPr>
        <w:pStyle w:val="Heading2"/>
      </w:pPr>
      <w:r>
        <w:t xml:space="preserve">4. Results and Data Analysis</w:t>
      </w:r>
    </w:p>
    <w:p>
      <w:pPr>
        <w:pStyle w:val="FirstParagraph"/>
      </w:pPr>
      <w:r>
        <w:t xml:space="preserve">The data collected during this analysis phase presents a clear picture of the compound's chemical profile. The HPLC results indicated an API purity level of 99.8%, well above the European Pharmacopoeia threshold required for clinical use in Switzerland Zurich.</w:t>
      </w:r>
    </w:p>
    <w:p>
      <w:pPr>
        <w:pStyle w:val="BodyText"/>
      </w:pPr>
      <w:r>
        <w:t xml:space="preserve">Parameter</w:t>
      </w:r>
    </w:p>
    <w:p>
      <w:pPr>
        <w:pStyle w:val="BodyText"/>
      </w:pPr>
      <w:r>
        <w:t xml:space="preserve">Result</w:t>
      </w:r>
    </w:p>
    <w:p>
      <w:pPr>
        <w:pStyle w:val="BodyText"/>
      </w:pPr>
      <w:r>
        <w:t xml:space="preserve">Specification Limit</w:t>
      </w:r>
    </w:p>
    <w:p>
      <w:pPr>
        <w:pStyle w:val="BodyText"/>
      </w:pPr>
      <w:r>
        <w:t xml:space="preserve">Purity (HPLC)</w:t>
      </w:r>
    </w:p>
    <w:p>
      <w:pPr>
        <w:pStyle w:val="BodyText"/>
      </w:pPr>
      <w:r>
        <w:t xml:space="preserve">99.82%</w:t>
      </w:r>
    </w:p>
    <w:p>
      <w:pPr>
        <w:pStyle w:val="BodyText"/>
      </w:pPr>
      <w:r>
        <w:t xml:space="preserve">&gt; 98.0%</w:t>
      </w:r>
    </w:p>
    <w:p>
      <w:pPr>
        <w:pStyle w:val="BodyText"/>
      </w:pPr>
      <w:r>
        <w:t xml:space="preserve">Total ImpuritiesBorderline Impurity AN/D (Not Detected)</w:t>
      </w:r>
    </w:p>
    <w:p>
      <w:pPr>
        <w:pStyle w:val="BodyText"/>
      </w:pPr>
      <w:r>
        <w:t xml:space="preserve">N/D</w:t>
      </w:r>
    </w:p>
    <w:p>
      <w:pPr>
        <w:pStyle w:val="BodyText"/>
      </w:pPr>
      <w:r>
        <w:t xml:space="preserve">Lead Residue&lt;5.0 ppb</w:t>
      </w:r>
    </w:p>
    <w:bookmarkStart w:id="24" w:name="interpretation-of-findings"/>
    <w:p>
      <w:pPr>
        <w:pStyle w:val="Heading3"/>
      </w:pPr>
      <w:r>
        <w:t xml:space="preserve">Interpretation of Findings</w:t>
      </w:r>
    </w:p>
    <w:p>
      <w:pPr>
        <w:pStyle w:val="FirstParagraph"/>
      </w:pPr>
      <w:r>
        <w:t xml:space="preserve">The chemist responsible for this analysis notes that the absence of borderline impurity A is particularly noteworthy. In previous batches, trace amounts were detected due to solvent interactions during synthesis. The optimization of the crystallization process, as recommended by our senior chemist team in Zurich, has successfully eliminated this variable.</w:t>
      </w:r>
    </w:p>
    <w:bookmarkEnd w:id="24"/>
    <w:bookmarkEnd w:id="25"/>
    <w:bookmarkStart w:id="26" w:name="X6425e43942f2f30a930e956d35868e83a0f96e4"/>
    <w:p>
      <w:pPr>
        <w:pStyle w:val="Heading2"/>
      </w:pPr>
      <w:r>
        <w:t xml:space="preserve">5. Discussion: Implications for Switzerland Zurich</w:t>
      </w:r>
    </w:p>
    <w:p>
      <w:pPr>
        <w:pStyle w:val="FirstParagraph"/>
      </w:pPr>
      <w:r>
        <w:t xml:space="preserve">The successful completion of this analysis reinforces the reputation of Switzerland Zurich as a global leader in pharmaceutical quality control. The findings presented in this Lab Report suggest that the compound is safe for further clinical trials under the strict supervision of Swissmedic.</w:t>
      </w:r>
    </w:p>
    <w:p>
      <w:pPr>
        <w:pStyle w:val="BodyText"/>
      </w:pPr>
      <w:r>
        <w:t xml:space="preserve">However, it is imperative to note that chemistry is an evolving field. As new analytical techniques emerge, chemists must remain vigilant and adaptable. In Switzerland Zurich, this adaptability is not just a professional skill but a regulatory requirement. The lab must continuously update its protocols to meet the latest GLP guidelines.</w:t>
      </w:r>
    </w:p>
    <w:p>
      <w:pPr>
        <w:pStyle w:val="BodyText"/>
      </w:pPr>
      <w:r>
        <w:t xml:space="preserve">Furthermore, the environmental impact of chemical disposal is a significant concern in Zurich. The chemist involved in this study confirmed that all waste products were neutralized and disposed of according to Swiss environmental laws, which are among the most stringent in Europe. This commitment to sustainability is an integral part of modern chemical practice.</w:t>
      </w:r>
    </w:p>
    <w:bookmarkEnd w:id="26"/>
    <w:bookmarkStart w:id="27" w:name="conclusion"/>
    <w:p>
      <w:pPr>
        <w:pStyle w:val="Heading2"/>
      </w:pPr>
      <w:r>
        <w:t xml:space="preserve">6. Conclusion</w:t>
      </w:r>
    </w:p>
    <w:p>
      <w:pPr>
        <w:pStyle w:val="FirstParagraph"/>
      </w:pPr>
      <w:r>
        <w:t xml:space="preserve">In conclusion, this Lab Report provides a detailed account of the chemical analysis performed on Batch #44-B. The results demonstrate high purity and safety, meeting all regulatory standards required in Switzerland Zurich. The rigorous adherence to methodology by our team of chemists ensures that these findings are reliable and actionable.</w:t>
      </w:r>
    </w:p>
    <w:p>
      <w:pPr>
        <w:pStyle w:val="BodyText"/>
      </w:pPr>
      <w:r>
        <w:t xml:space="preserve">This document serves as a testament to the precision, ethical responsibility, and scientific excellence that define chemical research in this region. Moving forward, continued monitoring and periodic re-analysis will be conducted to maintain the highest standards of quality.</w:t>
      </w:r>
    </w:p>
    <w:p>
      <w:pPr>
        <w:pStyle w:val="BodyText"/>
      </w:pPr>
      <w:r>
        <w:rPr>
          <w:bCs/>
          <w:b/>
        </w:rPr>
        <w:t xml:space="preserve">Authorized Chemist:</w:t>
      </w:r>
    </w:p>
    <w:p>
      <w:pPr>
        <w:pStyle w:val="BodyText"/>
      </w:pPr>
      <w:r>
        <w:br/>
      </w:r>
      <w:r>
        <w:br/>
      </w:r>
      <w:r>
        <w:t xml:space="preserve">__________________________</w:t>
      </w:r>
      <w:r>
        <w:br/>
      </w:r>
      <w:r>
        <w:t xml:space="preserve">Dr. Hans Weber, Ph.D.</w:t>
      </w:r>
      <w:r>
        <w:br/>
      </w:r>
      <w:r>
        <w:t xml:space="preserve">Senior Analytical Chemist</w:t>
      </w:r>
      <w:r>
        <w:br/>
      </w:r>
      <w:r>
        <w:t xml:space="preserve">Zurich, Switzerland</w:t>
      </w:r>
    </w:p>
    <w:p>
      <w:pPr>
        <w:pStyle w:val="BodyText"/>
      </w:pPr>
      <w:r>
        <w:t xml:space="preserve">Date: October 24, 2023</w:t>
      </w:r>
    </w:p>
    <w:p>
      <w:pPr>
        <w:pStyle w:val="BodyText"/>
      </w:pPr>
      <w:r>
        <w:br/>
      </w:r>
      <w:r>
        <w:br/>
      </w:r>
      <w:r>
        <w:t xml:space="preserve">__________________________</w:t>
      </w:r>
      <w:r>
        <w:br/>
      </w:r>
      <w:r>
        <w:t xml:space="preserve">Dr. Elena Møller</w:t>
      </w:r>
      <w:r>
        <w:br/>
      </w:r>
      <w:r>
        <w:t xml:space="preserve">Lead Clinical Researcher</w:t>
      </w:r>
      <w:r>
        <w:br/>
      </w:r>
      <w:r>
        <w:t xml:space="preserve">Zurich, Switzerland</w:t>
      </w:r>
    </w:p>
    <w:p>
      <w:r>
        <w:pict>
          <v:rect style="width:0;height:1.5pt" o:hralign="center" o:hrstd="t" o:hr="t"/>
        </w:pict>
      </w:r>
    </w:p>
    <w:p>
      <w:pPr>
        <w:pStyle w:val="FirstParagraph"/>
      </w:pPr>
      <w:r>
        <w:t xml:space="preserve">Disclaimer: This Lab Report is a confidential document intended solely for the use of the individual or entity to whom it is addressed. Any unauthorized review, use, disclosure, or distribution of this Lab Report is prohibited. The chemical analysis was conducted in full compliance with Swissmedic regulations and local Zurich municipal codes.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Chemical Safety and Compliance Protocols in Zurich</dc:title>
  <dc:creator/>
  <dc:language>en</dc:language>
  <cp:keywords/>
  <dcterms:created xsi:type="dcterms:W3CDTF">2026-07-29T11:19:34Z</dcterms:created>
  <dcterms:modified xsi:type="dcterms:W3CDTF">2026-07-29T11:19:34Z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