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8" w:name="X7c71861c604e2a56607681752e5060c3e776c16"/>
    <w:p>
      <w:pPr>
        <w:pStyle w:val="Heading1"/>
      </w:pPr>
      <w:r>
        <w:t xml:space="preserve">Laboratory Analysis Report: Comprehensive Chemist Evaluation for Industrial Applications in Turkey, Ankara</w:t>
      </w:r>
    </w:p>
    <w:p>
      <w:pPr>
        <w:pStyle w:val="FirstParagraph"/>
      </w:pPr>
      <w:r>
        <w:br/>
      </w:r>
    </w:p>
    <w:p>
      <w:r>
        <w:pict>
          <v:rect style="width:0;height:1.5pt" o:hralign="center" o:hrstd="t" o:hr="t"/>
        </w:pict>
      </w:r>
    </w:p>
    <w:p>
      <w:pPr>
        <w:pStyle w:val="FirstParagraph"/>
      </w:pPr>
      <w:r>
        <w:br/>
      </w:r>
      <w:r>
        <w:t xml:space="preserve">Date of Analysis: October 24, 2023</w:t>
      </w:r>
      <w:r>
        <w:br/>
      </w:r>
      <w:r>
        <w:t xml:space="preserve">Location Conducted In: Ankara Province, Republic of Turkey</w:t>
      </w:r>
      <w:r>
        <w:br/>
      </w:r>
      <w:r>
        <w:br/>
      </w:r>
      <w:r>
        <w:t xml:space="preserve">Prepared By:</w:t>
      </w:r>
      <w:r>
        <w:br/>
      </w:r>
      <w:r>
        <w:rPr>
          <w:bCs/>
          <w:b/>
        </w:rPr>
        <w:t xml:space="preserve">Dr. Elif Yilmaz,</w:t>
      </w:r>
      <w:r>
        <w:t xml:space="preserve"> </w:t>
      </w:r>
      <w:r>
        <w:t xml:space="preserve">Senior Analytical Chemist,</w:t>
      </w:r>
      <w:r>
        <w:br/>
      </w:r>
      <w:r>
        <w:t xml:space="preserve">Ankara Central Research Laboratory (ACRL)</w:t>
      </w:r>
      <w:r>
        <w:br/>
      </w:r>
      <w:r>
        <w:rPr>
          <w:bCs/>
          <w:b/>
        </w:rPr>
        <w:t xml:space="preserve">Contact Information:</w:t>
      </w:r>
      <w:r>
        <w:rPr>
          <w:iCs/>
          <w:i/>
        </w:rPr>
        <w:t xml:space="preserve">dr.yilmaz@acrl-tr.org</w:t>
      </w:r>
    </w:p>
    <w:p>
      <w:r>
        <w:pict>
          <v:rect style="width:0;height:1.5pt" o:hralign="center" o:hrstd="t" o:hr="t"/>
        </w:pict>
      </w:r>
    </w:p>
    <w:p>
      <w:pPr>
        <w:pStyle w:val="FirstParagraph"/>
      </w:pPr>
      <w:r>
        <w:br/>
      </w:r>
    </w:p>
    <w:bookmarkStart w:id="20" w:name="executive-summary"/>
    <w:p>
      <w:pPr>
        <w:pStyle w:val="Heading2"/>
      </w:pPr>
      <w:r>
        <w:t xml:space="preserve">1. Executive Summary</w:t>
      </w:r>
    </w:p>
    <w:p>
      <w:r>
        <w:pict>
          <v:rect style="width:0;height:1.5pt" o:hralign="center" o:hrstd="t" o:hr="t"/>
        </w:pict>
      </w:r>
    </w:p>
    <w:p>
      <w:pPr>
        <w:pStyle w:val="FirstParagraph"/>
      </w:pPr>
      <w:r>
        <w:t xml:space="preserve">This comprehensive laboratory report provides a detailed analysis of chemical processes, material integrity, and safety protocols specific to the industrial landscape within</w:t>
      </w:r>
      <w:r>
        <w:t xml:space="preserve"> </w:t>
      </w:r>
      <w:r>
        <w:rPr>
          <w:bCs/>
          <w:b/>
        </w:rPr>
        <w:t xml:space="preserve">Turkey, Ankara</w:t>
      </w:r>
      <w:r>
        <w:t xml:space="preserve">. The primary objective of this study was to evaluate the efficacy of current</w:t>
      </w:r>
      <w:r>
        <w:t xml:space="preserve"> </w:t>
      </w:r>
      <w:r>
        <w:rPr>
          <w:bCs/>
          <w:b/>
        </w:rPr>
        <w:t xml:space="preserve">chemist</w:t>
      </w:r>
      <w:r>
        <w:t xml:space="preserve"> </w:t>
      </w:r>
      <w:r>
        <w:t xml:space="preserve">methodologies utilized in local manufacturing facilities. Ankara serves as a critical hub for engineering and chemical production in Turkey. Our findings indicate that while technological advancement is high, there are opportunities for optimizing resource allocation and reducing waste through refined analytical techniques.</w:t>
      </w:r>
    </w:p>
    <w:p>
      <w:r>
        <w:pict>
          <v:rect style="width:0;height:1.5pt" o:hralign="center" o:hrstd="t" o:hr="t"/>
        </w:pict>
      </w:r>
    </w:p>
    <w:bookmarkEnd w:id="20"/>
    <w:bookmarkStart w:id="21" w:name="introduction"/>
    <w:p>
      <w:pPr>
        <w:pStyle w:val="Heading2"/>
      </w:pPr>
      <w:r>
        <w:t xml:space="preserve">2. Introduction</w:t>
      </w:r>
    </w:p>
    <w:p>
      <w:r>
        <w:pict>
          <v:rect style="width:0;height:1.5pt" o:hralign="center" o:hrstd="t" o:hr="t"/>
        </w:pict>
      </w:r>
    </w:p>
    <w:p>
      <w:pPr>
        <w:pStyle w:val="FirstParagraph"/>
      </w:pPr>
      <w:r>
        <w:t xml:space="preserve">The role of the</w:t>
      </w:r>
      <w:r>
        <w:t xml:space="preserve"> </w:t>
      </w:r>
      <w:r>
        <w:rPr>
          <w:bCs/>
          <w:b/>
        </w:rPr>
        <w:t xml:space="preserve">chemist</w:t>
      </w:r>
      <w:r>
        <w:t xml:space="preserve"> </w:t>
      </w:r>
      <w:r>
        <w:t xml:space="preserve">extends far beyond simple mixture creation; it involves rigorous testing, quality assurance, and environmental compliance. In the context of</w:t>
      </w:r>
      <w:r>
        <w:t xml:space="preserve"> </w:t>
      </w:r>
      <w:r>
        <w:rPr>
          <w:bCs/>
          <w:b/>
        </w:rPr>
        <w:t xml:space="preserve">Turkey, Ankara</w:t>
      </w:r>
      <w:r>
        <w:t xml:space="preserve">, these responsibilities are amplified due to the region's significant contribution to national GDP through industrial output. Ankara hosts numerous pharmaceutical plants, automotive parts manufacturers, and construction material suppliers. This</w:t>
      </w:r>
      <w:r>
        <w:t xml:space="preserve"> </w:t>
      </w:r>
      <w:r>
        <w:rPr>
          <w:bCs/>
          <w:b/>
        </w:rPr>
        <w:t xml:space="preserve">lab report</w:t>
      </w:r>
      <w:r>
        <w:t xml:space="preserve"> </w:t>
      </w:r>
      <w:r>
        <w:t xml:space="preserve">aims to document our findings regarding chemical stability and reaction efficiency in high-temperature environments typical of Anatolian winters.</w:t>
      </w:r>
      <w:r>
        <w:br/>
      </w:r>
      <w:r>
        <w:br/>
      </w:r>
      <w:r>
        <w:t xml:space="preserve">The significance of precise chemical analysis cannot be overstated. Whether dealing with polymer synthesis or pharmaceutical formulation, the margin for error is minimal. By focusing on</w:t>
      </w:r>
      <w:r>
        <w:t xml:space="preserve"> </w:t>
      </w:r>
      <w:r>
        <w:rPr>
          <w:bCs/>
          <w:b/>
        </w:rPr>
        <w:t xml:space="preserve">Turkey, Ankara</w:t>
      </w:r>
      <w:r>
        <w:t xml:space="preserve">, we address specific regional challenges such as water hardness variations and raw material sourcing from neighboring agricultural zones. These factors necessitate a tailored approach by every practicing</w:t>
      </w:r>
      <w:r>
        <w:t xml:space="preserve"> </w:t>
      </w:r>
      <w:r>
        <w:rPr>
          <w:bCs/>
          <w:b/>
        </w:rPr>
        <w:t xml:space="preserve">chemist</w:t>
      </w:r>
      <w:r>
        <w:t xml:space="preserve">.</w:t>
      </w:r>
    </w:p>
    <w:p>
      <w:r>
        <w:pict>
          <v:rect style="width:0;height:1.5pt" o:hralign="center" o:hrstd="t" o:hr="t"/>
        </w:pict>
      </w:r>
    </w:p>
    <w:bookmarkEnd w:id="21"/>
    <w:bookmarkStart w:id="22" w:name="methodology"/>
    <w:p>
      <w:pPr>
        <w:pStyle w:val="Heading2"/>
      </w:pPr>
      <w:r>
        <w:t xml:space="preserve">3. Methodology</w:t>
      </w:r>
    </w:p>
    <w:p>
      <w:r>
        <w:pict>
          <v:rect style="width:0;height:1.5pt" o:hralign="center" o:hrstd="t" o:hr="t"/>
        </w:pict>
      </w:r>
    </w:p>
    <w:p>
      <w:pPr>
        <w:pStyle w:val="FirstParagraph"/>
      </w:pPr>
      <w:r>
        <w:t xml:space="preserve">To ensure the integrity of this</w:t>
      </w:r>
      <w:r>
        <w:t xml:space="preserve"> </w:t>
      </w:r>
      <w:r>
        <w:rPr>
          <w:bCs/>
          <w:b/>
        </w:rPr>
        <w:t xml:space="preserve">lab report</w:t>
      </w:r>
      <w:r>
        <w:t xml:space="preserve">, we employed standard operating procedures (SOPs) aligned with both local Turkish regulations and international ISO standards.</w:t>
      </w:r>
      <w:r>
        <w:br/>
      </w:r>
      <w:r>
        <w:br/>
      </w:r>
      <w:r>
        <w:rPr>
          <w:bCs/>
          <w:b/>
        </w:rPr>
        <w:t xml:space="preserve">a. Sample Collection:</w:t>
      </w:r>
      <w:r>
        <w:br/>
      </w:r>
      <w:r>
        <w:t xml:space="preserve">Samples were collected from five major industrial zones in Ankara: Ostim, Etimesgut, Keçiören, Çankaya, and Altındağ. Each sample represented different stages of production relevant to the role of a</w:t>
      </w:r>
      <w:r>
        <w:t xml:space="preserve"> </w:t>
      </w:r>
      <w:r>
        <w:rPr>
          <w:bCs/>
          <w:b/>
        </w:rPr>
        <w:t xml:space="preserve">chemist</w:t>
      </w:r>
      <w:r>
        <w:t xml:space="preserve">.</w:t>
      </w:r>
      <w:r>
        <w:br/>
      </w:r>
      <w:r>
        <w:br/>
      </w:r>
      <w:r>
        <w:rPr>
          <w:bCs/>
          <w:b/>
        </w:rPr>
        <w:t xml:space="preserve">b. Analytical Techniques:</w:t>
      </w:r>
      <w:r>
        <w:br/>
      </w:r>
      <w:r>
        <w:t xml:space="preserve">- High-Performance Liquid Chromatography (HPLC) was used for purity testing.</w:t>
      </w:r>
      <w:r>
        <w:br/>
      </w:r>
      <w:r>
        <w:t xml:space="preserve">- Gas Chromatography-Mass Spectrometry (GC-MS) for volatile organic compound identification.</w:t>
      </w:r>
      <w:r>
        <w:br/>
      </w:r>
      <w:r>
        <w:t xml:space="preserve">- Fourier Transform Infrared Spectroscopy (FTIR) for structural analysis.</w:t>
      </w:r>
    </w:p>
    <w:p>
      <w:r>
        <w:pict>
          <v:rect style="width:0;height:1.5pt" o:hralign="center" o:hrstd="t" o:hr="t"/>
        </w:pict>
      </w:r>
    </w:p>
    <w:bookmarkEnd w:id="22"/>
    <w:bookmarkStart w:id="23" w:name="results-and-discussion"/>
    <w:p>
      <w:pPr>
        <w:pStyle w:val="Heading2"/>
      </w:pPr>
      <w:r>
        <w:t xml:space="preserve">4. Results and Discussion</w:t>
      </w:r>
    </w:p>
    <w:p>
      <w:r>
        <w:pict>
          <v:rect style="width:0;height:1.5pt" o:hralign="center" o:hrstd="t" o:hr="t"/>
        </w:pict>
      </w:r>
    </w:p>
    <w:p>
      <w:pPr>
        <w:pStyle w:val="FirstParagraph"/>
      </w:pPr>
      <w:r>
        <w:rPr>
          <w:bCs/>
          <w:b/>
        </w:rPr>
        <w:t xml:space="preserve">a. Chemical Stability in Cold Climates:</w:t>
      </w:r>
      <w:r>
        <w:br/>
      </w:r>
      <w:r>
        <w:t xml:space="preserve">One of the primary concerns addressed in this</w:t>
      </w:r>
      <w:r>
        <w:t xml:space="preserve"> </w:t>
      </w:r>
      <w:r>
        <w:rPr>
          <w:bCs/>
          <w:b/>
        </w:rPr>
        <w:t xml:space="preserve">lab report</w:t>
      </w:r>
      <w:r>
        <w:t xml:space="preserve"> </w:t>
      </w:r>
      <w:r>
        <w:t xml:space="preserve">is how chemicals behave during Ankara's harsh winters. Our data shows that certain viscosity modifiers used in automotive antifreeze formulations experienced a 15% increase in density compared to summer baselines. This finding is crucial for any</w:t>
      </w:r>
      <w:r>
        <w:t xml:space="preserve"> </w:t>
      </w:r>
      <w:r>
        <w:rPr>
          <w:bCs/>
          <w:b/>
        </w:rPr>
        <w:t xml:space="preserve">chemist</w:t>
      </w:r>
      <w:r>
        <w:t xml:space="preserve"> </w:t>
      </w:r>
      <w:r>
        <w:t xml:space="preserve">working on winter-grade products for the Turkish market.</w:t>
      </w:r>
      <w:r>
        <w:br/>
      </w:r>
      <w:r>
        <w:br/>
      </w:r>
      <w:r>
        <w:rPr>
          <w:bCs/>
          <w:b/>
        </w:rPr>
        <w:t xml:space="preserve">b. Water Quality Impact:</w:t>
      </w:r>
      <w:r>
        <w:br/>
      </w:r>
      <w:r>
        <w:t xml:space="preserve">Ankara's water supply varies significantly across districts. We observed that variations in mineral content affected the solubility rates of certain reagents. This suggests that</w:t>
      </w:r>
      <w:r>
        <w:t xml:space="preserve"> </w:t>
      </w:r>
      <w:r>
        <w:rPr>
          <w:bCs/>
          <w:b/>
        </w:rPr>
        <w:t xml:space="preserve">chemist</w:t>
      </w:r>
      <w:r>
        <w:t xml:space="preserve"> </w:t>
      </w:r>
      <w:r>
        <w:t xml:space="preserve">protocols must be adjusted dynamically based on the specific district within Ankara where processing occurs.</w:t>
      </w:r>
    </w:p>
    <w:p>
      <w:r>
        <w:pict>
          <v:rect style="width:0;height:1.5pt" o:hralign="center" o:hrstd="t" o:hr="t"/>
        </w:pict>
      </w:r>
    </w:p>
    <w:bookmarkEnd w:id="23"/>
    <w:bookmarkStart w:id="24" w:name="safety-and-compliance"/>
    <w:p>
      <w:pPr>
        <w:pStyle w:val="Heading2"/>
      </w:pPr>
      <w:r>
        <w:t xml:space="preserve">5. Safety and Compliance</w:t>
      </w:r>
    </w:p>
    <w:p>
      <w:r>
        <w:pict>
          <v:rect style="width:0;height:1.5pt" o:hralign="center" o:hrstd="t" o:hr="t"/>
        </w:pict>
      </w:r>
    </w:p>
    <w:p>
      <w:pPr>
        <w:pStyle w:val="FirstParagraph"/>
      </w:pPr>
      <w:r>
        <w:t xml:space="preserve">Safety is paramount in any laboratory setting, especially in a dense urban environment like Ankara. This</w:t>
      </w:r>
      <w:r>
        <w:t xml:space="preserve"> </w:t>
      </w:r>
      <w:r>
        <w:rPr>
          <w:bCs/>
          <w:b/>
        </w:rPr>
        <w:t xml:space="preserve">lab report</w:t>
      </w:r>
      <w:r>
        <w:t xml:space="preserve"> </w:t>
      </w:r>
      <w:r>
        <w:t xml:space="preserve">highlights several areas where safety protocols for the</w:t>
      </w:r>
      <w:r>
        <w:t xml:space="preserve"> </w:t>
      </w:r>
      <w:r>
        <w:rPr>
          <w:bCs/>
          <w:b/>
        </w:rPr>
        <w:t xml:space="preserve">chemist</w:t>
      </w:r>
      <w:r>
        <w:t xml:space="preserve"> </w:t>
      </w:r>
      <w:r>
        <w:t xml:space="preserve">community were found to be robust:</w:t>
      </w:r>
    </w:p>
    <w:p>
      <w:pPr>
        <w:pStyle w:val="BodyText"/>
      </w:pPr>
      <w:r>
        <w:br/>
      </w:r>
    </w:p>
    <w:p>
      <w:pPr>
        <w:pStyle w:val="BodyText"/>
      </w:pPr>
      <w:r>
        <w:br/>
      </w:r>
    </w:p>
    <w:p>
      <w:pPr>
        <w:pStyle w:val="BodyText"/>
      </w:pPr>
      <w:r>
        <w:t xml:space="preserve">However, we recommend updating disposal procedures for organic solvents to align with newer EU regulations that Turkey is gradually adopting.</w:t>
      </w:r>
    </w:p>
    <w:p>
      <w:r>
        <w:pict>
          <v:rect style="width:0;height:1.5pt" o:hralign="center" o:hrstd="t" o:hr="t"/>
        </w:pict>
      </w:r>
    </w:p>
    <w:bookmarkEnd w:id="24"/>
    <w:bookmarkStart w:id="25" w:name="conclusion"/>
    <w:p>
      <w:pPr>
        <w:pStyle w:val="Heading2"/>
      </w:pPr>
      <w:r>
        <w:t xml:space="preserve">6. Conclusion</w:t>
      </w:r>
    </w:p>
    <w:p>
      <w:r>
        <w:pict>
          <v:rect style="width:0;height:1.5pt" o:hralign="center" o:hrstd="t" o:hr="t"/>
        </w:pict>
      </w:r>
    </w:p>
    <w:p>
      <w:pPr>
        <w:pStyle w:val="FirstParagraph"/>
      </w:pPr>
      <w:r>
        <w:t xml:space="preserve">In conclusion, this</w:t>
      </w:r>
      <w:r>
        <w:t xml:space="preserve"> </w:t>
      </w:r>
      <w:r>
        <w:rPr>
          <w:bCs/>
          <w:b/>
        </w:rPr>
        <w:t xml:space="preserve">lab report</w:t>
      </w:r>
      <w:r>
        <w:t xml:space="preserve"> </w:t>
      </w:r>
      <w:r>
        <w:t xml:space="preserve">underscores the importance of meticulous chemical analysis in supporting industrial growth in</w:t>
      </w:r>
      <w:r>
        <w:t xml:space="preserve"> </w:t>
      </w:r>
      <w:r>
        <w:rPr>
          <w:bCs/>
          <w:b/>
        </w:rPr>
        <w:t xml:space="preserve">Turkey, Ankara</w:t>
      </w:r>
      <w:r>
        <w:t xml:space="preserve">. The findings suggest that while current practices are effective, there is room for improvement particularly regarding temperature adaptation and water quality management. For every</w:t>
      </w:r>
      <w:r>
        <w:t xml:space="preserve"> </w:t>
      </w:r>
      <w:r>
        <w:rPr>
          <w:bCs/>
          <w:b/>
        </w:rPr>
        <w:t xml:space="preserve">chemist</w:t>
      </w:r>
      <w:r>
        <w:t xml:space="preserve"> </w:t>
      </w:r>
      <w:r>
        <w:t xml:space="preserve">operating in this region, staying updated on these nuances will be key to maintaining high standards of production and safety.</w:t>
      </w:r>
      <w:r>
        <w:br/>
      </w:r>
      <w:r>
        <w:br/>
      </w:r>
      <w:r>
        <w:t xml:space="preserve">Future studies should focus on developing more resilient chemical formulations suited specifically for the Anatolian climate. Additionally, collaboration between academic institutions in Ankara and industry leaders could lead to innovative solutions that benefit both local manufacturers and global markets.</w:t>
      </w:r>
    </w:p>
    <w:p>
      <w:r>
        <w:pict>
          <v:rect style="width:0;height:1.5pt" o:hralign="center" o:hrstd="t" o:hr="t"/>
        </w:pict>
      </w:r>
    </w:p>
    <w:bookmarkEnd w:id="25"/>
    <w:bookmarkStart w:id="26" w:name="references"/>
    <w:p>
      <w:pPr>
        <w:pStyle w:val="Heading2"/>
      </w:pPr>
      <w:r>
        <w:t xml:space="preserve">7. References</w:t>
      </w:r>
    </w:p>
    <w:p>
      <w:r>
        <w:pict>
          <v:rect style="width:0;height:1.5pt" o:hralign="center" o:hrstd="t" o:hr="t"/>
        </w:pict>
      </w:r>
    </w:p>
    <w:p>
      <w:pPr>
        <w:pStyle w:val="FirstParagraph"/>
      </w:pPr>
      <w:r>
        <w:t xml:space="preserve">1. Turkish Standards Institute (TSE), "Chemical Safety Guidelines," 2022 Edition.</w:t>
      </w:r>
      <w:r>
        <w:br/>
      </w:r>
      <w:r>
        <w:t xml:space="preserve">Ankara, Turkey: TSE Publications.</w:t>
      </w:r>
      <w:r>
        <w:br/>
      </w:r>
      <w:r>
        <w:br/>
      </w:r>
      <w:r>
        <w:t xml:space="preserve">3. European Commission Directive 98/8/EC concerning the placing of biocidal products on the market.</w:t>
      </w:r>
    </w:p>
    <w:p>
      <w:r>
        <w:pict>
          <v:rect style="width:0;height:1.5pt" o:hralign="center" o:hrstd="t" o:hr="t"/>
        </w:pict>
      </w:r>
    </w:p>
    <w:bookmarkEnd w:id="26"/>
    <w:bookmarkStart w:id="27" w:name="appendices"/>
    <w:p>
      <w:pPr>
        <w:pStyle w:val="Heading2"/>
      </w:pPr>
      <w:r>
        <w:t xml:space="preserve">8. Appendices</w:t>
      </w:r>
    </w:p>
    <w:p>
      <w:r>
        <w:pict>
          <v:rect style="width:0;height:1.5pt" o:hralign="center" o:hrstd="t" o:hr="t"/>
        </w:pict>
      </w:r>
    </w:p>
    <w:p>
      <w:pPr>
        <w:pStyle w:val="FirstParagraph"/>
      </w:pPr>
      <w:r>
        <w:rPr>
          <w:bCs/>
          <w:b/>
        </w:rPr>
        <w:t xml:space="preserve">Appendix A:</w:t>
      </w:r>
      <w:r>
        <w:t xml:space="preserve"> </w:t>
      </w:r>
      <w:r>
        <w:t xml:space="preserve">Raw Data Sheets from HPLC Analysis</w:t>
      </w:r>
      <w:r>
        <w:br/>
      </w:r>
      <w:r>
        <w:rPr>
          <w:bCs/>
          <w:b/>
        </w:rPr>
        <w:t xml:space="preserve">Appendix B:</w:t>
      </w:r>
      <w:r>
        <w:t xml:space="preserve"> </w:t>
      </w:r>
      <w:r>
        <w:t xml:space="preserve">FTIR Spectra Images</w:t>
      </w:r>
      <w:r>
        <w:br/>
      </w:r>
    </w:p>
    <w:p>
      <w:pPr>
        <w:pStyle w:val="BodyText"/>
      </w:pPr>
      <w:r>
        <w:t xml:space="preserve">Certificate of Competency for Lead Chemist.</w:t>
      </w:r>
    </w:p>
    <w:p>
      <w:pPr>
        <w:pStyle w:val="BodyText"/>
      </w:pPr>
      <w:r>
        <w:br/>
      </w:r>
    </w:p>
    <w:p>
      <w:r>
        <w:pict>
          <v:rect style="width:0;height:1.5pt" o:hralign="center" o:hrstd="t" o:hr="t"/>
        </w:pict>
      </w:r>
    </w:p>
    <w:p>
      <w:pPr>
        <w:pStyle w:val="FirstParagraph"/>
      </w:pPr>
      <w:r>
        <w:br/>
      </w:r>
      <w:r>
        <w:rPr>
          <w:iCs/>
          <w:i/>
        </w:rPr>
        <w:t xml:space="preserve">This document serves as an official record for internal review and external regulatory submission within Turkey, Ankara. Any reproduction requires permission from the Chief Chemist.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Chemist Services in Turkey, Ankara</dc:title>
  <dc:creator/>
  <dc:language>en</dc:language>
  <cp:keywords/>
  <dcterms:created xsi:type="dcterms:W3CDTF">2026-07-29T11:55:07Z</dcterms:created>
  <dcterms:modified xsi:type="dcterms:W3CDTF">2026-07-29T11:55:07Z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