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Chemist</w:t>
      </w:r>
      <w:r>
        <w:t xml:space="preserve"> </w:t>
      </w:r>
      <w:r>
        <w:t xml:space="preserve">Evaluation</w:t>
      </w:r>
      <w:r>
        <w:t xml:space="preserve"> </w:t>
      </w:r>
      <w:r>
        <w:t xml:space="preserve">for</w:t>
      </w:r>
      <w:r>
        <w:t xml:space="preserve"> </w:t>
      </w:r>
      <w:r>
        <w:t xml:space="preserve">United</w:t>
      </w:r>
      <w:r>
        <w:t xml:space="preserve"> </w:t>
      </w:r>
      <w:r>
        <w:t xml:space="preserve">States</w:t>
      </w:r>
      <w:r>
        <w:t xml:space="preserve"> </w:t>
      </w:r>
      <w:r>
        <w:t xml:space="preserve">Houston</w:t>
      </w:r>
      <w:r>
        <w:t xml:space="preserve"> </w:t>
      </w:r>
      <w:r>
        <w:t xml:space="preserve">Operations</w:t>
      </w:r>
    </w:p>
    <w:bookmarkStart w:id="24"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 United States Houston Division</w:t>
      </w:r>
      <w:r>
        <w:br/>
      </w:r>
      <w:r>
        <w:t xml:space="preserve">: Senior Quality Assurance Unit</w:t>
      </w:r>
      <w:r>
        <w:br/>
      </w:r>
      <w:r>
        <w:br/>
      </w:r>
    </w:p>
    <w:bookmarkStart w:id="23" w:name="X091692fe8cc00a36d5029fce84e2ebdb70576b0"/>
    <w:p>
      <w:pPr>
        <w:pStyle w:val="Heading2"/>
      </w:pPr>
      <w:r>
        <w:t xml:space="preserve">Subject: Comprehensive Chemist Performance and Compliance Assessment</w:t>
      </w:r>
    </w:p>
    <w:bookmarkStart w:id="20" w:name="introduction-and-scope"/>
    <w:p>
      <w:pPr>
        <w:pStyle w:val="Heading3"/>
      </w:pPr>
      <w:r>
        <w:t xml:space="preserve">1. Introduction and Scope</w:t>
      </w:r>
    </w:p>
    <w:p>
      <w:pPr>
        <w:pStyle w:val="FirstParagraph"/>
      </w:pPr>
      <w:r>
        <w:t xml:space="preserve">This document serves as a formal</w:t>
      </w:r>
      <w:r>
        <w:t xml:space="preserve"> </w:t>
      </w:r>
      <w:r>
        <w:rPr>
          <w:bCs/>
          <w:b/>
        </w:rPr>
        <w:t xml:space="preserve">Laboratory Report</w:t>
      </w:r>
      <w:r>
        <w:rPr>
          <w:iCs/>
          <w:i/>
        </w:rPr>
        <w:t xml:space="preserve">ChemistUnited States Houston</w:t>
      </w:r>
      <w:r>
        <w:t xml:space="preserve">. As the energy capital of America,</w:t>
      </w:r>
      <w:r>
        <w:t xml:space="preserve"> </w:t>
      </w:r>
      <w:hyperlink w:anchor="Xa39a3ee5e6b4b0d3255bfef95601890afd80709">
        <w:r>
          <w:rPr>
            <w:rStyle w:val="Hyperlink"/>
          </w:rPr>
          <w:t xml:space="preserve">United States Houston</w:t>
        </w:r>
      </w:hyperlink>
      <w:r>
        <w:t xml:space="preserve"> </w:t>
      </w:r>
      <w:r>
        <w:t xml:space="preserve">presents unique challenges and opportunities for laboratory sciences. The primary objective of this report is to evaluate how effectively the</w:t>
      </w:r>
      <w:r>
        <w:t xml:space="preserve"> </w:t>
      </w:r>
      <w:r>
        <w:rPr>
          <w:iCs/>
          <w:i/>
          <w:bCs/>
          <w:b/>
        </w:rPr>
        <w:t xml:space="preserve">Chemist</w:t>
      </w:r>
      <w:r>
        <w:t xml:space="preserve">Houston metropolitan area. This assessment ensures that our laboratory operations in</w:t>
      </w:r>
      <w:r>
        <w:t xml:space="preserve"> </w:t>
      </w:r>
      <w:hyperlink w:anchor="Xa39a3ee5e6b4b0d3255bfef95601890afd80709">
        <w:r>
          <w:rPr>
            <w:rStyle w:val="Hyperlink"/>
          </w:rPr>
          <w:t xml:space="preserve">United States Houston</w:t>
        </w:r>
      </w:hyperlink>
      <w:r>
        <w:t xml:space="preserve"> </w:t>
      </w:r>
      <w:r>
        <w:t xml:space="preserve">remain at the forefront of scientific excellence and regulatory adherence.</w:t>
      </w:r>
    </w:p>
    <w:bookmarkEnd w:id="20"/>
    <w:bookmarkStart w:id="21" w:name="methodology-and-analytical-procedures"/>
    <w:p>
      <w:pPr>
        <w:pStyle w:val="Heading3"/>
      </w:pPr>
      <w:r>
        <w:t xml:space="preserve">2. Methodology and Analytical Procedures</w:t>
      </w:r>
    </w:p>
    <w:p>
      <w:pPr>
        <w:pStyle w:val="FirstParagraph"/>
      </w:pPr>
      <w:r>
        <w:t xml:space="preserve">The evaluation process involved a rigorous review of daily logs, spectral analysis records, and waste disposal protocols. The</w:t>
      </w:r>
      <w:r>
        <w:t xml:space="preserve"> </w:t>
      </w:r>
      <w:r>
        <w:rPr>
          <w:iCs/>
          <w:i/>
          <w:bCs/>
          <w:b/>
        </w:rPr>
        <w:t xml:space="preserve">Chemist</w:t>
      </w:r>
      <w:r>
        <w:t xml:space="preserve">United States Houston.</w:t>
      </w:r>
      <w:r>
        <w:t xml:space="preserve"> </w:t>
      </w:r>
      <w:r>
        <w:t xml:space="preserve">The focus of this</w:t>
      </w:r>
      <w:r>
        <w:t xml:space="preserve"> </w:t>
      </w:r>
      <w:r>
        <w:rPr>
          <w:bCs/>
          <w:b/>
        </w:rPr>
        <w:t xml:space="preserve">Laboratory Report</w:t>
      </w:r>
      <w:r>
        <w:t xml:space="preserve"> </w:t>
      </w:r>
      <w:r>
        <w:t xml:space="preserve">is on three key metrics: precision of results, adherence to Occupational Safety and Health Administration (OSHA) guidelines, and the efficient management of hazardous materials. The</w:t>
      </w:r>
      <w:r>
        <w:t xml:space="preserve"> </w:t>
      </w:r>
      <w:r>
        <w:rPr>
          <w:iCs/>
          <w:i/>
          <w:bCs/>
          <w:b/>
        </w:rPr>
        <w:t xml:space="preserve">Chemist</w:t>
      </w:r>
      <w:r>
        <w:t xml:space="preserve">United States Houston.</w:t>
      </w:r>
    </w:p>
    <w:bookmarkEnd w:id="21"/>
    <w:bookmarkStart w:id="22" w:name="X1ff311445a344156b95329f296c0023f493063e"/>
    <w:p>
      <w:pPr>
        <w:pStyle w:val="Heading3"/>
      </w:pPr>
      <w:r>
        <w:t xml:space="preserve">3. Performance Evaluation of the Chemist Role</w:t>
      </w:r>
    </w:p>
    <w:p>
      <w:pPr>
        <w:pStyle w:val="FirstParagraph"/>
      </w:pPr>
      <w:r>
        <w:t xml:space="preserve">The role of the</w:t>
      </w:r>
      <w:r>
        <w:t xml:space="preserve"> </w:t>
      </w:r>
      <w:r>
        <w:rPr>
          <w:iCs/>
          <w:i/>
          <w:bCs/>
          <w:b/>
        </w:rPr>
        <w:t xml:space="preserve">Chemist</w:t>
      </w:r>
      <w:r>
        <w:rPr>
          <w:iCs/>
          <w:i/>
        </w:rPr>
        <w:t xml:space="preserve">ChemistChemist</w:t>
      </w:r>
      <w:r>
        <w:t xml:space="preserve">United States Houston has achieved a 98% accuracy rate in sample identification over the past quarter. This high level of precision is essential for supporting our partners in the oil, gas, and chemical manufacturing sectors that dominate the local economy.</w:t>
      </w:r>
      <w:r>
        <w:t xml:space="preserve"> </w:t>
      </w:r>
      <w:r>
        <w:t xml:space="preserve">Furthermore, the</w:t>
      </w:r>
      <w:r>
        <w:t xml:space="preserve"> </w:t>
      </w:r>
      <w:r>
        <w:rPr>
          <w:iCs/>
          <w:i/>
          <w:bCs/>
          <w:b/>
        </w:rPr>
        <w:t xml:space="preserve">Chemist</w:t>
      </w:r>
      <w:r>
        <w:rPr>
          <w:iCs/>
          <w:i/>
        </w:rPr>
        <w:t xml:space="preserve">ChemistChemist</w:t>
      </w:r>
      <w:r>
        <w:t xml:space="preserve">4. Regulatory Compliance and Environmental Safety</w:t>
      </w:r>
    </w:p>
    <w:p>
      <w:pPr>
        <w:pStyle w:val="BodyText"/>
      </w:pPr>
      <w:r>
        <w:t xml:space="preserve">Operating a laboratory in</w:t>
      </w:r>
      <w:r>
        <w:t xml:space="preserve"> </w:t>
      </w:r>
      <w:hyperlink w:anchor="Xa39a3ee5e6b4b0d3255bfef95601890afd80709">
        <w:r>
          <w:rPr>
            <w:rStyle w:val="Hyperlink"/>
          </w:rPr>
          <w:t xml:space="preserve">United States Houston</w:t>
        </w:r>
      </w:hyperlink>
      <w:r>
        <w:t xml:space="preserve"> </w:t>
      </w:r>
      <w:r>
        <w:t xml:space="preserve">requires strict compliance with both federal and state environmental regulations. This</w:t>
      </w:r>
      <w:r>
        <w:t xml:space="preserve"> </w:t>
      </w:r>
      <w:r>
        <w:rPr>
          <w:bCs/>
          <w:b/>
        </w:rPr>
        <w:t xml:space="preserve">Laboratory Report</w:t>
      </w:r>
      <w:r>
        <w:t xml:space="preserve"> </w:t>
      </w:r>
      <w:r>
        <w:t xml:space="preserve">confirms that all waste disposal methods employed by the</w:t>
      </w:r>
      <w:r>
        <w:t xml:space="preserve"> </w:t>
      </w:r>
      <w:r>
        <w:rPr>
          <w:iCs/>
          <w:i/>
          <w:bCs/>
          <w:b/>
        </w:rPr>
        <w:t xml:space="preserve">Chemist</w:t>
      </w:r>
      <w:r>
        <w:rPr>
          <w:iCs/>
          <w:i/>
        </w:rPr>
        <w:t xml:space="preserve">Chemist</w:t>
      </w:r>
      <w:r>
        <w:t xml:space="preserve">United States Houston remains environmentally responsible. Any deviation from these protocols by a</w:t>
      </w:r>
      <w:r>
        <w:t xml:space="preserve"> </w:t>
      </w:r>
      <w:r>
        <w:rPr>
          <w:iCs/>
          <w:i/>
          <w:bCs/>
          <w:b/>
        </w:rPr>
        <w:t xml:space="preserve">Chemist</w:t>
      </w:r>
      <w:r>
        <w:t xml:space="preserve">5. Data Integrity and Reporting Accuracy</w:t>
      </w:r>
    </w:p>
    <w:p>
      <w:pPr>
        <w:pStyle w:val="BodyText"/>
      </w:pPr>
      <w:r>
        <w:t xml:space="preserve">Accurate reporting is the cornerstone of our reputation in</w:t>
      </w:r>
      <w:r>
        <w:t xml:space="preserve"> </w:t>
      </w:r>
      <w:hyperlink w:anchor="Xa39a3ee5e6b4b0d3255bfef95601890afd80709">
        <w:r>
          <w:rPr>
            <w:rStyle w:val="Hyperlink"/>
          </w:rPr>
          <w:t xml:space="preserve">United States Houston</w:t>
        </w:r>
      </w:hyperlink>
      <w:r>
        <w:t xml:space="preserve">. This</w:t>
      </w:r>
      <w:r>
        <w:t xml:space="preserve"> </w:t>
      </w:r>
      <w:r>
        <w:rPr>
          <w:bCs/>
          <w:b/>
        </w:rPr>
        <w:t xml:space="preserve">Laboratory Report</w:t>
      </w:r>
      <w:r>
        <w:t xml:space="preserve"> </w:t>
      </w:r>
      <w:r>
        <w:t xml:space="preserve">highlights the systematic approach taken by each</w:t>
      </w:r>
      <w:r>
        <w:t xml:space="preserve"> </w:t>
      </w:r>
      <w:r>
        <w:rPr>
          <w:iCs/>
          <w:i/>
          <w:bCs/>
          <w:b/>
        </w:rPr>
        <w:t xml:space="preserve">Chemist</w:t>
      </w:r>
      <w:r>
        <w:rPr>
          <w:iCs/>
          <w:i/>
        </w:rPr>
        <w:t xml:space="preserve">ChemistChemist</w:t>
      </w:r>
      <w:r>
        <w:t xml:space="preserve"> </w:t>
      </w:r>
      <w:r>
        <w:t xml:space="preserve">0.99). This statistical validity is crucial for clients relying on our data in</w:t>
      </w:r>
      <w:r>
        <w:t xml:space="preserve"> </w:t>
      </w:r>
      <w:hyperlink w:anchor="Xa39a3ee5e6b4b0d3255bfef95601890afd80709">
        <w:r>
          <w:rPr>
            <w:rStyle w:val="Hyperlink"/>
          </w:rPr>
          <w:t xml:space="preserve">United States Houston</w:t>
        </w:r>
      </w:hyperlink>
      <w:r>
        <w:t xml:space="preserve"> </w:t>
      </w:r>
      <w:r>
        <w:t xml:space="preserve">for regulatory filings and process optimization. The robustness of the</w:t>
      </w:r>
      <w:r>
        <w:t xml:space="preserve"> </w:t>
      </w:r>
      <w:r>
        <w:rPr>
          <w:iCs/>
          <w:i/>
          <w:bCs/>
          <w:b/>
        </w:rPr>
        <w:t xml:space="preserve">Chemist</w:t>
      </w:r>
      <w:r>
        <w:t xml:space="preserve">6. Challenges and Recommendations</w:t>
      </w:r>
    </w:p>
    <w:p>
      <w:pPr>
        <w:pStyle w:val="BodyText"/>
      </w:pPr>
      <w:r>
        <w:t xml:space="preserve">While the performance of the</w:t>
      </w:r>
      <w:r>
        <w:t xml:space="preserve"> </w:t>
      </w:r>
      <w:r>
        <w:rPr>
          <w:iCs/>
          <w:i/>
          <w:bCs/>
          <w:b/>
        </w:rPr>
        <w:t xml:space="preserve">Chemist</w:t>
      </w:r>
      <w:r>
        <w:t xml:space="preserve">Laboratory Report identifies areas for improvement. The increasing volume of samples originating from new drilling sites in</w:t>
      </w:r>
      <w:r>
        <w:t xml:space="preserve"> </w:t>
      </w:r>
      <w:hyperlink w:anchor="Xa39a3ee5e6b4b0d3255bfef95601890afd80709">
        <w:r>
          <w:rPr>
            <w:rStyle w:val="Hyperlink"/>
          </w:rPr>
          <w:t xml:space="preserve">United States Houston</w:t>
        </w:r>
      </w:hyperlink>
      <w:r>
        <w:t xml:space="preserve"> </w:t>
      </w:r>
      <w:r>
        <w:t xml:space="preserve">has placed strain on initial screening capabilities. It is recommended that additional automated pre-processing equipment be introduced to alleviate the workload on individual</w:t>
      </w:r>
      <w:r>
        <w:t xml:space="preserve"> </w:t>
      </w:r>
      <w:r>
        <w:rPr>
          <w:iCs/>
          <w:i/>
          <w:bCs/>
          <w:b/>
        </w:rPr>
        <w:t xml:space="preserve">Chemist</w:t>
      </w:r>
      <w:r>
        <w:rPr>
          <w:iCs/>
          <w:i/>
        </w:rPr>
        <w:t xml:space="preserve">Chemist</w:t>
      </w:r>
      <w:r>
        <w:t xml:space="preserve">United States Houston. Investment in advanced training programs will ensure that the</w:t>
      </w:r>
      <w:r>
        <w:t xml:space="preserve"> </w:t>
      </w:r>
      <w:r>
        <w:rPr>
          <w:iCs/>
          <w:i/>
          <w:bCs/>
          <w:b/>
        </w:rPr>
        <w:t xml:space="preserve">Chemist</w:t>
      </w:r>
      <w:r>
        <w:t xml:space="preserve">7. Conclusion</w:t>
      </w:r>
    </w:p>
    <w:p>
      <w:pPr>
        <w:pStyle w:val="BodyText"/>
      </w:pPr>
      <w:r>
        <w:t xml:space="preserve">In conclusion, this</w:t>
      </w:r>
      <w:r>
        <w:t xml:space="preserve"> </w:t>
      </w:r>
      <w:r>
        <w:rPr>
          <w:bCs/>
          <w:b/>
        </w:rPr>
        <w:t xml:space="preserve">Laboratory Report</w:t>
      </w:r>
      <w:r>
        <w:rPr>
          <w:iCs/>
          <w:i/>
        </w:rPr>
        <w:t xml:space="preserve">Chemist</w:t>
      </w:r>
      <w:r>
        <w:t xml:space="preserve">United States Houston are performing at a high standard of technical proficiency and regulatory compliance. The dedication of the</w:t>
      </w:r>
      <w:r>
        <w:t xml:space="preserve"> </w:t>
      </w:r>
      <w:r>
        <w:rPr>
          <w:iCs/>
          <w:i/>
          <w:bCs/>
          <w:b/>
        </w:rPr>
        <w:t xml:space="preserve">Chemist</w:t>
      </w:r>
      <w:r>
        <w:t xml:space="preserve">United States Houston. Future improvements in automation and training will further enhance the capabilities of our</w:t>
      </w:r>
      <w:r>
        <w:t xml:space="preserve"> </w:t>
      </w:r>
      <w:r>
        <w:rPr>
          <w:iCs/>
          <w:i/>
          <w:bCs/>
          <w:b/>
        </w:rPr>
        <w:t xml:space="preserve">Chemist</w:t>
      </w:r>
    </w:p>
    <w:p>
      <w:pPr>
        <w:pStyle w:val="BodyText"/>
      </w:pPr>
      <w:r>
        <w:rPr>
          <w:iCs/>
          <w:i/>
        </w:rPr>
        <w:t xml:space="preserve">This document is certified as a true record of the laboratory's operational status regarding Chemist activities in United States Houston.</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Chemist Evaluation for United States Houston Operations</dc:title>
  <dc:creator/>
  <dc:language>en</dc:language>
  <cp:keywords/>
  <dcterms:created xsi:type="dcterms:W3CDTF">2026-07-29T09:59:15Z</dcterms:created>
  <dcterms:modified xsi:type="dcterms:W3CDTF">2026-07-29T09:59:15Z</dcterms:modified>
</cp:coreProperties>
</file>

<file path=docProps/custom.xml><?xml version="1.0" encoding="utf-8"?>
<Properties xmlns="http://schemas.openxmlformats.org/officeDocument/2006/custom-properties" xmlns:vt="http://schemas.openxmlformats.org/officeDocument/2006/docPropsVTypes"/>
</file>