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Chemist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laboratory-analysis-report"/>
    <w:p>
      <w:pPr>
        <w:pStyle w:val="Heading1"/>
      </w:pPr>
      <w:r>
        <w:t xml:space="preserve">Laboratory Analysis Report</w:t>
      </w:r>
    </w:p>
    <w:p>
      <w:pPr>
        <w:pStyle w:val="FirstParagraph"/>
      </w:pPr>
      <w:r>
        <w:rPr>
          <w:bCs/>
          <w:b/>
        </w:rPr>
        <w:t xml:space="preserve">Institution:</w:t>
      </w:r>
      <w:r>
        <w:t xml:space="preserve"> </w:t>
      </w:r>
      <w:r>
        <w:t xml:space="preserve">Miami Metro Forensic &amp; Environmental Laboratory</w:t>
      </w:r>
    </w:p>
    <w:p>
      <w:pPr>
        <w:pStyle w:val="BodyText"/>
      </w:pPr>
      <w:r>
        <w:rPr>
          <w:bCs/>
          <w:b/>
        </w:rPr>
        <w:t xml:space="preserve">Jurisdiction:</w:t>
      </w:r>
      <w:r>
        <w:t xml:space="preserve"> </w:t>
      </w:r>
      <w:r>
        <w:t xml:space="preserve">United States, State of Florida, Miami-Dade County</w:t>
      </w:r>
    </w:p>
    <w:bookmarkEnd w:id="20"/>
    <w:bookmarkStart w:id="21" w:name="patientcase-information"/>
    <w:p>
      <w:pPr>
        <w:pStyle w:val="Heading3"/>
      </w:pPr>
      <w:r>
        <w:t xml:space="preserve">Patient/Case Information</w:t>
      </w:r>
    </w:p>
    <w:p>
      <w:pPr>
        <w:numPr>
          <w:ilvl w:val="0"/>
          <w:numId w:val="1001"/>
        </w:numPr>
        <w:pStyle w:val="Compact"/>
      </w:pPr>
      <w:r>
        <w:rPr>
          <w:bCs/>
          <w:b/>
        </w:rPr>
        <w:t xml:space="preserve">Date of Analysis:</w:t>
      </w:r>
      <w:r>
        <w:t xml:space="preserve"> </w:t>
      </w:r>
      <w:r>
        <w:t xml:space="preserve">October 24, 2023</w:t>
      </w:r>
    </w:p>
    <w:p>
      <w:pPr>
        <w:numPr>
          <w:ilvl w:val="0"/>
          <w:numId w:val="1001"/>
        </w:numPr>
        <w:pStyle w:val="Compact"/>
      </w:pPr>
      <w:r>
        <w:rPr>
          <w:bCs/>
          <w:b/>
        </w:rPr>
        <w:t xml:space="preserve">Casework Number:</w:t>
      </w:r>
      <w:r>
        <w:t xml:space="preserve"> </w:t>
      </w:r>
      <w:r>
        <w:t xml:space="preserve">US-MIA-9948-XJ</w:t>
      </w:r>
    </w:p>
    <w:bookmarkEnd w:id="21"/>
    <w:bookmarkStart w:id="22" w:name="i.-introduction-and-purpose"/>
    <w:p>
      <w:pPr>
        <w:pStyle w:val="Heading2"/>
      </w:pPr>
      <w:r>
        <w:t xml:space="preserve">I. Introduction and Purpose</w:t>
      </w:r>
    </w:p>
    <w:p>
      <w:pPr>
        <w:pStyle w:val="FirstParagraph"/>
      </w:pPr>
      <w:r>
        <w:t xml:space="preserve">This document serves as the comprehensive laboratory report regarding the analytical findings conducted by the certified Chemist team within the United States Miami facility. The primary objective of this investigation was to determine the chemical composition and purity of seized substances recovered during a routine enforcement action in downtown Miami, Florida. As is standard protocol for all forensic</w:t>
      </w:r>
      <w:r>
        <w:t xml:space="preserve"> </w:t>
      </w:r>
      <w:r>
        <w:rPr>
          <w:bCs/>
          <w:b/>
        </w:rPr>
        <w:t xml:space="preserve">Chemist</w:t>
      </w:r>
      <w:r>
        <w:t xml:space="preserve"> </w:t>
      </w:r>
      <w:r>
        <w:t xml:space="preserve">operations within the jurisdiction of</w:t>
      </w:r>
      <w:r>
        <w:t xml:space="preserve"> </w:t>
      </w:r>
      <w:r>
        <w:rPr>
          <w:bCs/>
          <w:b/>
        </w:rPr>
        <w:t xml:space="preserve">United States Miami</w:t>
      </w:r>
      <w:r>
        <w:t xml:space="preserve">, strict chain-of-custody procedures were maintained throughout the entire analytical process.</w:t>
      </w:r>
    </w:p>
    <w:p>
      <w:pPr>
        <w:pStyle w:val="BodyText"/>
      </w:pPr>
      <w:r>
        <w:t xml:space="preserve">The role of the Forensic Chemist in this context is critical, as it involves not only the identification of controlled substances but also ensures that all evidence meets the rigorous admissibility standards required by federal and state courts in Miami-Dade County. This report details the methodologies employed, including Gas Chromatography-Mass Spectrometry (GC-MS) and Fourier Transform Infrared Spectroscopy (FTIR), to provide an unbiased scientific conclusion.</w:t>
      </w:r>
    </w:p>
    <w:bookmarkEnd w:id="22"/>
    <w:bookmarkStart w:id="23" w:name="ii.-methodology"/>
    <w:p>
      <w:pPr>
        <w:pStyle w:val="Heading2"/>
      </w:pPr>
      <w:r>
        <w:t xml:space="preserve">II. Methodology</w:t>
      </w:r>
    </w:p>
    <w:p>
      <w:pPr>
        <w:pStyle w:val="FirstParagraph"/>
      </w:pPr>
      <w:r>
        <w:t xml:space="preserve">To ensure the highest level of accuracy, the Chemist assigned to this case utilized a dual-method approach. The first method involved preliminary color spot tests, which are rapid screening tools used to narrow down potential chemical classes. These tests included Marquis reagent, Mecke reagent, and Simon’s reagent.</w:t>
      </w:r>
    </w:p>
    <w:p>
      <w:pPr>
        <w:pStyle w:val="BodyText"/>
      </w:pPr>
      <w:r>
        <w:t xml:space="preserve">Following the preliminary screening, confirmatory analysis was performed using Gas Chromatography-Mass Spectrometry (GC-MS). This technique separates complex mixtures into individual components and identifies them based on their mass-to-charge ratio. The equipment used is calibrated daily according to EPA guidelines, ensuring that every Chemist in our laboratory operates with state-of-the-art precision. Furthermore, all analyses were conducted in a controlled environment to prevent cross-contamination, a standard practice for any serious Lab Report generated by forensic institutions in</w:t>
      </w:r>
      <w:r>
        <w:t xml:space="preserve"> </w:t>
      </w:r>
      <w:r>
        <w:rPr>
          <w:bCs/>
          <w:b/>
        </w:rPr>
        <w:t xml:space="preserve">United States Miami</w:t>
      </w:r>
      <w:r>
        <w:t xml:space="preserve">.</w:t>
      </w:r>
    </w:p>
    <w:bookmarkEnd w:id="23"/>
    <w:bookmarkStart w:id="24" w:name="iii.-results-and-analysis"/>
    <w:p>
      <w:pPr>
        <w:pStyle w:val="Heading2"/>
      </w:pPr>
      <w:r>
        <w:t xml:space="preserve">III. Results and Analysis</w:t>
      </w:r>
    </w:p>
    <w:p>
      <w:pPr>
        <w:pStyle w:val="FirstParagraph"/>
      </w:pPr>
      <w:r>
        <w:t xml:space="preserve">The following results were obtained from the analysis of the substance labeled as Evidence Item #1 (White Crystalline Powder).</w:t>
      </w:r>
    </w:p>
    <w:p>
      <w:pPr>
        <w:pStyle w:val="BodyText"/>
      </w:pPr>
      <w:r>
        <w:t xml:space="preserve">Analytical Test</w:t>
      </w:r>
    </w:p>
    <w:bookmarkEnd w:id="24"/>
    <w:p>
      <w:pPr>
        <w:pStyle w:val="BodyText"/>
      </w:pPr>
      <w:r>
        <w:t xml:space="preserve">Observed Result</w:t>
      </w:r>
    </w:p>
    <w:p>
      <w:pPr>
        <w:pStyle w:val="BodyText"/>
      </w:pPr>
      <w:r>
        <w:t xml:space="preserve">Preliminary Conclusion</w:t>
      </w:r>
    </w:p>
    <w:p>
      <w:pPr>
        <w:pStyle w:val="BodyText"/>
      </w:pPr>
      <w:r>
        <w:rPr>
          <w:bCs/>
          <w:b/>
        </w:rPr>
        <w:t xml:space="preserve">Preliminary Color Tests</w:t>
      </w:r>
    </w:p>
    <w:p>
      <w:pPr>
        <w:pStyle w:val="BodyText"/>
      </w:pPr>
      <w:r>
        <w:t xml:space="preserve">Marquis Reagent</w:t>
      </w:r>
    </w:p>
    <w:p>
      <w:pPr>
        <w:pStyle w:val="BodyText"/>
      </w:pPr>
      <w:r>
        <w:t xml:space="preserve">No reaction (remained orange)</w:t>
      </w:r>
    </w:p>
    <w:p>
      <w:pPr>
        <w:pStyle w:val="BodyText"/>
      </w:pPr>
      <w:r>
        <w:t xml:space="preserve">Inconclusive for opioids/amphetamines</w:t>
      </w:r>
    </w:p>
    <w:p>
      <w:pPr>
        <w:pStyle w:val="BodyText"/>
      </w:pPr>
      <w:r>
        <w:t xml:space="preserve">Schiff’s Reagent</w:t>
      </w:r>
      <w:r>
        <w:br/>
      </w:r>
      <w:r>
        <w:t xml:space="preserve">Pink coloration observed</w:t>
      </w:r>
    </w:p>
    <w:bookmarkStart w:id="25" w:name="Xe476bdb0d527db8f805e46fc792d257e695c7d2"/>
    <w:p>
      <w:pPr>
        <w:pStyle w:val="Heading2"/>
      </w:pPr>
      <w:r>
        <w:t xml:space="preserve">V. Discussion and Interpretation of Chemist Findings</w:t>
      </w:r>
    </w:p>
    <w:p>
      <w:pPr>
        <w:pStyle w:val="FirstParagraph"/>
      </w:pPr>
      <w:r>
        <w:t xml:space="preserve">The data collected by the Forensic Chemist indicates a high probability that the substance in question is Methamphetamine. While preliminary tests suggested amphetamine derivatives, the GC-MS chromatogram provided a definitive match with reference standards maintained by the Drug Enforcement Administration (DEA). It is important to note that trace impurities were also detected, which may provide intelligence value regarding the manufacturing source of the compound.</w:t>
      </w:r>
    </w:p>
    <w:p>
      <w:pPr>
        <w:pStyle w:val="BodyText"/>
      </w:pPr>
      <w:r>
        <w:t xml:space="preserve">The presence of these specific cutting agents aligns with patterns often observed in seizures within</w:t>
      </w:r>
      <w:r>
        <w:t xml:space="preserve"> </w:t>
      </w:r>
      <w:r>
        <w:rPr>
          <w:bCs/>
          <w:b/>
        </w:rPr>
        <w:t xml:space="preserve">United States Miami</w:t>
      </w:r>
      <w:r>
        <w:t xml:space="preserve">. The Chemist notes that the purity level is approximately 78%, which suggests a high-grade product. This information is vital for law enforcement agencies to track trafficking networks. The interpretation of these chemical signatures falls strictly under the purview of the assigned Chemist, who must remain objective and adhere to scientific integrity.</w:t>
      </w:r>
    </w:p>
    <w:bookmarkEnd w:id="25"/>
    <w:bookmarkStart w:id="26" w:name="vi.-conclusion"/>
    <w:p>
      <w:pPr>
        <w:pStyle w:val="Heading2"/>
      </w:pPr>
      <w:r>
        <w:t xml:space="preserve">VI. Conclusion</w:t>
      </w:r>
    </w:p>
    <w:p>
      <w:pPr>
        <w:pStyle w:val="FirstParagraph"/>
      </w:pPr>
      <w:r>
        <w:t xml:space="preserve">In conclusion, based on the comprehensive analysis performed by our team of qualified Chemists, Evidence Item #1 contains Methamphetamine Hydrochloride. The findings are consistent with laboratory standards established for forensic analysis in Miami. This Lab Report serves as an official record of these findings and may be used in legal proceedings within the courts of</w:t>
      </w:r>
      <w:r>
        <w:t xml:space="preserve"> </w:t>
      </w:r>
      <w:r>
        <w:rPr>
          <w:bCs/>
          <w:b/>
        </w:rPr>
        <w:t xml:space="preserve">United States Miami</w:t>
      </w:r>
      <w:r>
        <w:t xml:space="preserve">.</w:t>
      </w:r>
    </w:p>
    <w:p>
      <w:pPr>
        <w:pStyle w:val="BodyText"/>
      </w:pPr>
      <w:r>
        <w:t xml:space="preserve">The Chemist certifies that all equipment used was functional, all calibrations were up to date, and all procedures followed established Standard Operating Procedures (SOPs). There were no deviations from protocol that would compromise the integrity of the results.</w:t>
      </w:r>
    </w:p>
    <w:bookmarkEnd w:id="26"/>
    <w:bookmarkStart w:id="27" w:name="vii.-signatures"/>
    <w:p>
      <w:pPr>
        <w:pStyle w:val="Heading2"/>
      </w:pPr>
      <w:r>
        <w:t xml:space="preserve">VII. Signatures</w:t>
      </w:r>
    </w:p>
    <w:p>
      <w:pPr>
        <w:pStyle w:val="FirstParagraph"/>
      </w:pPr>
      <w:r>
        <w:rPr>
          <w:bCs/>
          <w:b/>
        </w:rPr>
        <w:t xml:space="preserve">Analyzed by:</w:t>
      </w:r>
    </w:p>
    <w:p>
      <w:pPr>
        <w:pStyle w:val="BodyText"/>
      </w:pPr>
      <w:r>
        <w:br/>
      </w:r>
      <w:r>
        <w:t xml:space="preserve">__________________________</w:t>
      </w:r>
      <w:r>
        <w:br/>
      </w:r>
      <w:r>
        <w:t xml:space="preserve">Dr. Elena Rodriguez</w:t>
      </w:r>
      <w:r>
        <w:br/>
      </w:r>
      <w:r>
        <w:t xml:space="preserve">Lead Chemist</w:t>
      </w:r>
      <w:r>
        <w:br/>
      </w:r>
      <w:r>
        <w:t xml:space="preserve">Miami Metro Forensic Laboratory</w:t>
      </w:r>
      <w:r>
        <w:br/>
      </w:r>
      <w:r>
        <w:t xml:space="preserve">Date: October 24, 2023</w:t>
      </w:r>
    </w:p>
    <w:p>
      <w:pPr>
        <w:pStyle w:val="BodyText"/>
      </w:pPr>
      <w:r>
        <w:rPr>
          <w:bCs/>
          <w:b/>
        </w:rPr>
        <w:t xml:space="preserve">Reviewed by:</w:t>
      </w:r>
    </w:p>
    <w:p>
      <w:pPr>
        <w:pStyle w:val="BodyText"/>
      </w:pPr>
      <w:r>
        <w:br/>
      </w:r>
      <w:r>
        <w:t xml:space="preserve">__________________________</w:t>
      </w:r>
      <w:r>
        <w:br/>
      </w:r>
      <w:r>
        <w:t xml:space="preserve">James P. Henderson</w:t>
      </w:r>
      <w:r>
        <w:br/>
      </w:r>
      <w:r>
        <w:t xml:space="preserve">Senior Analyst in ChargeDate: October 25, 2023</w:t>
      </w:r>
    </w:p>
    <w:bookmarkEnd w:id="27"/>
    <w:p>
      <w:pPr>
        <w:pStyle w:val="BodyText"/>
      </w:pPr>
      <w:r>
        <w:t xml:space="preserve">Schiff’s Reagent</w:t>
      </w:r>
    </w:p>
    <w:p>
      <w:pPr>
        <w:pStyle w:val="BodyText"/>
      </w:pPr>
      <w:r>
        <w:t xml:space="preserve">Pink coloration observed</w:t>
      </w:r>
    </w:p>
    <w:p>
      <w:pPr>
        <w:pStyle w:val="BodyText"/>
      </w:pPr>
      <w:r>
        <w:t xml:space="preserve">Inconclusive but indicative of specific aldehydes or ketones</w:t>
      </w:r>
    </w:p>
    <w:p>
      <w:pPr>
        <w:pStyle w:val="BodyText"/>
      </w:pPr>
      <w:r>
        <w:rPr>
          <w:bCs/>
          <w:b/>
        </w:rPr>
        <w:t xml:space="preserve">Confirmatory GC-MS Analysis</w:t>
      </w:r>
    </w:p>
    <w:p>
      <w:pPr>
        <w:pStyle w:val="BodyText"/>
      </w:pPr>
      <w:r>
        <w:t xml:space="preserve">RRT (Relative Retention Time)</w:t>
      </w:r>
    </w:p>
    <w:p>
      <w:pPr>
        <w:pStyle w:val="BodyText"/>
      </w:pPr>
      <w:r>
        <w:t xml:space="preserve">1.02 (Match with Reference Standard)</w:t>
      </w:r>
    </w:p>
    <w:p>
      <w:pPr>
        <w:pStyle w:val="BodyText"/>
      </w:pPr>
      <w:r>
        <w:t xml:space="preserve">Methamphetamine</w:t>
      </w:r>
    </w:p>
    <w:p>
      <w:pPr>
        <w:pStyle w:val="BodyText"/>
      </w:pPr>
      <w:r>
        <w:t xml:space="preserve">Purity Estimate</w:t>
      </w:r>
      <w:r>
        <w:rPr>
          <w:bCs/>
          <w:b/>
        </w:rPr>
        <w:t xml:space="preserve">HPLC Quantitation</w:t>
      </w:r>
    </w:p>
    <w:p>
      <w:pPr>
        <w:pStyle w:val="BodyText"/>
      </w:pPr>
      <w:r>
        <w:t xml:space="preserve">This section details the precise quantification of the substance found by our Chemist in Miami. The concentration was determined to be 78% pure.</w:t>
      </w:r>
    </w:p>
    <w:bookmarkStart w:id="28" w:name="v.-conclusion"/>
    <w:p>
      <w:pPr>
        <w:pStyle w:val="Heading2"/>
      </w:pPr>
      <w:r>
        <w:t xml:space="preserve">V. Conclusion</w:t>
      </w:r>
    </w:p>
    <w:p>
      <w:pPr>
        <w:pStyle w:val="FirstParagraph"/>
      </w:pPr>
      <w:r>
        <w:t xml:space="preserve">In summary, this Lab Report confirms that the Forensic Chemist team in United States Miami successfully identified and quantified the controlled substance involved in Case US-MIA-9948-XJ. The rigorous application of scientific methods ensures that the conclusions drawn are accurate and defensible. This document stands as a testament to the critical role that specialized Chemist services play in maintaining public safety and upholding justice within Miami.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Chemist Services in United States Miami</dc:title>
  <dc:creator/>
  <dc:language>en</dc:language>
  <cp:keywords/>
  <dcterms:created xsi:type="dcterms:W3CDTF">2026-07-29T16:57:54Z</dcterms:created>
  <dcterms:modified xsi:type="dcterms:W3CDTF">2026-07-29T16:57:54Z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