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Analysis</w:t>
      </w:r>
      <w:r>
        <w:t xml:space="preserve"> </w:t>
      </w:r>
      <w:r>
        <w:t xml:space="preserve">and</w:t>
      </w:r>
      <w:r>
        <w:t xml:space="preserve"> </w:t>
      </w:r>
      <w:r>
        <w:t xml:space="preserve">Quality</w:t>
      </w:r>
      <w:r>
        <w:t xml:space="preserve"> </w:t>
      </w:r>
      <w:r>
        <w:t xml:space="preserve">Control</w:t>
      </w:r>
      <w:r>
        <w:t xml:space="preserve"> </w:t>
      </w:r>
      <w:r>
        <w:t xml:space="preserve">Protocols</w:t>
      </w:r>
      <w:r>
        <w:t xml:space="preserve"> </w:t>
      </w:r>
      <w:r>
        <w:t xml:space="preserve">in</w:t>
      </w:r>
      <w:r>
        <w:t xml:space="preserve"> </w:t>
      </w:r>
      <w:r>
        <w:t xml:space="preserve">Uzbekistan</w:t>
      </w:r>
      <w:r>
        <w:t xml:space="preserve"> </w:t>
      </w:r>
      <w:r>
        <w:t xml:space="preserve">Tashkent</w:t>
      </w:r>
    </w:p>
    <w:p>
      <w:pPr>
        <w:pStyle w:val="FirstParagraph"/>
      </w:pPr>
      <w:r>
        <w:t xml:space="preserve">```html</w:t>
      </w:r>
    </w:p>
    <w:p>
      <w:pPr>
        <w:pStyle w:val="BodyText"/>
      </w:pPr>
      <w:r>
        <w:rPr>
          <w:bCs/>
          <w:b/>
        </w:rPr>
        <w:t xml:space="preserve">Date:</w:t>
      </w:r>
      <w:r>
        <w:t xml:space="preserve"> </w:t>
      </w:r>
      <w:r>
        <w:t xml:space="preserve">October 24, 2023</w:t>
      </w:r>
      <w:r>
        <w:br/>
      </w:r>
      <w:r>
        <w:rPr>
          <w:bCs/>
          <w:b/>
        </w:rPr>
        <w:t xml:space="preserve">To:</w:t>
      </w:r>
    </w:p>
    <w:p>
      <w:pPr>
        <w:pStyle w:val="BodyText"/>
      </w:pPr>
      <w:r>
        <w:t xml:space="preserve">From:Tashkent Central Laboratory Analysis Division</w:t>
      </w:r>
      <w:r>
        <w:br/>
      </w:r>
    </w:p>
    <w:bookmarkStart w:id="23" w:name="X26c3a53d9a32d5464ad9e70840bad72cb57d559"/>
    <w:p>
      <w:pPr>
        <w:pStyle w:val="Heading1"/>
      </w:pPr>
      <w:r>
        <w:t xml:space="preserve">Laboratory Report: Comprehensive Chemical Safety and Quality Assurance in Uzbekistan Tashkent</w:t>
      </w:r>
    </w:p>
    <w:p>
      <w:pPr>
        <w:pStyle w:val="FirstParagraph"/>
      </w:pPr>
      <w:r>
        <w:t xml:space="preserve">This laboratory report serves as a critical documentation of the chemical safety protocols, analytical methodologies, and quality assurance measures implemented within our facilities in</w:t>
      </w:r>
      <w:r>
        <w:t xml:space="preserve"> </w:t>
      </w:r>
      <w:r>
        <w:rPr>
          <w:bCs/>
          <w:b/>
        </w:rPr>
        <w:t xml:space="preserve">Tashkent</w:t>
      </w:r>
      <w:r>
        <w:t xml:space="preserve">, the capital city of</w:t>
      </w:r>
      <w:r>
        <w:t xml:space="preserve"> </w:t>
      </w:r>
      <w:r>
        <w:rPr>
          <w:bCs/>
          <w:b/>
        </w:rPr>
        <w:t xml:space="preserve">Uzbekistan</w:t>
      </w:r>
      <w:r>
        <w:t xml:space="preserve">. As industrialization continues to accelerate across Central Asia, the role of a professional</w:t>
      </w:r>
      <w:r>
        <w:t xml:space="preserve"> </w:t>
      </w:r>
      <w:r>
        <w:rPr>
          <w:iCs/>
          <w:i/>
        </w:rPr>
        <w:t xml:space="preserve">Chemist</w:t>
      </w:r>
      <w:r>
        <w:t xml:space="preserve"> </w:t>
      </w:r>
      <w:r>
        <w:t xml:space="preserve">becomes increasingly pivotal. This document outlines our rigorous procedures to ensure that environmental, industrial, and public health standards are met with precision and scientific integrity.</w:t>
      </w:r>
    </w:p>
    <w:bookmarkStart w:id="20" w:name="X73e7e7436ab5c277aa0cde7747b0fb4fa98ee64"/>
    <w:p>
      <w:pPr>
        <w:pStyle w:val="Heading2"/>
      </w:pPr>
      <w:r>
        <w:t xml:space="preserve">1. Introduction: The Role of the Chemist in Modern Tashkent</w:t>
      </w:r>
    </w:p>
    <w:p>
      <w:pPr>
        <w:pStyle w:val="FirstParagraph"/>
      </w:pPr>
      <w:r>
        <w:t xml:space="preserve">The primary objective of this report is to demonstrate how specialized chemical analysis contributes to the sustainable development of</w:t>
      </w:r>
      <w:r>
        <w:t xml:space="preserve"> </w:t>
      </w:r>
      <w:r>
        <w:rPr>
          <w:bCs/>
          <w:b/>
        </w:rPr>
        <w:t xml:space="preserve">Uzbekistan Tashkent</w:t>
      </w:r>
      <w:r>
        <w:t xml:space="preserve">. In recent years, the city has seen a surge in manufacturing, pharmaceutical production, and textile industries. Consequently, the demand for competent chemists who can perform rigorous testing has never been higher.</w:t>
      </w:r>
    </w:p>
    <w:p>
      <w:pPr>
        <w:pStyle w:val="BodyText"/>
      </w:pPr>
      <w:r>
        <w:t xml:space="preserve">A modern</w:t>
      </w:r>
      <w:r>
        <w:t xml:space="preserve"> </w:t>
      </w:r>
      <w:r>
        <w:rPr>
          <w:iCs/>
          <w:i/>
        </w:rPr>
        <w:t xml:space="preserve">Chemist</w:t>
      </w:r>
      <w:r>
        <w:t xml:space="preserve"> </w:t>
      </w:r>
      <w:r>
        <w:t xml:space="preserve">in this region is not merely an analyst but also a guardian of public health and environmental stability. Our laboratory operates under strict adherence to international standards, including ISO/IEC 17025, ensuring that every data point generated is reliable, reproducible, and legally defensible. This report details the methodologies employed to test water quality in urban areas of Tashkent and soil samples from industrial zones.</w:t>
      </w:r>
    </w:p>
    <w:bookmarkEnd w:id="20"/>
    <w:bookmarkStart w:id="21" w:name="Xc49b3525f8786acce849bd65df0d1f10928d474"/>
    <w:p>
      <w:pPr>
        <w:pStyle w:val="Heading2"/>
      </w:pPr>
      <w:r>
        <w:t xml:space="preserve">2. Methodology: Analytical Techniques Employed</w:t>
      </w:r>
    </w:p>
    <w:p>
      <w:pPr>
        <w:pStyle w:val="FirstParagraph"/>
      </w:pPr>
      <w:r>
        <w:t xml:space="preserve">To achieve accurate results, our team of chemists utilizes state-of-the-art instrumentation. The following methods were applied during the recent testing cycle conducted in Tashkent:</w:t>
      </w:r>
    </w:p>
    <w:p>
      <w:pPr>
        <w:pStyle w:val="BodyText"/>
      </w:pPr>
      <w:r>
        <w:t xml:space="preserve">Parameter Tested</w:t>
      </w:r>
    </w:p>
    <w:p>
      <w:pPr>
        <w:pStyle w:val="BodyText"/>
      </w:pPr>
      <w:r>
        <w:t xml:space="preserve">Analytical Method</w:t>
      </w:r>
    </w:p>
    <w:p>
      <w:pPr>
        <w:pStyle w:val="BodyText"/>
      </w:pPr>
      <w:r>
        <w:t xml:space="preserve">Equipment Used</w:t>
      </w:r>
    </w:p>
    <w:p>
      <w:pPr>
        <w:pStyle w:val="BodyText"/>
      </w:pPr>
      <w:r>
        <w:t xml:space="preserve">Heavy Metals (Lead, Mercury)</w:t>
      </w:r>
    </w:p>
    <w:p>
      <w:pPr>
        <w:pStyle w:val="BodyText"/>
      </w:pPr>
      <w:r>
        <w:t xml:space="preserve">Inductively Coupled Plasma Mass Spectrometry (ICP-MS)</w:t>
      </w:r>
    </w:p>
    <w:p>
      <w:pPr>
        <w:pStyle w:val="BodyText"/>
      </w:pPr>
      <w:r>
        <w:t xml:space="preserve">Agilent 7900 ICP-MS</w:t>
      </w:r>
    </w:p>
    <w:p>
      <w:pPr>
        <w:pStyle w:val="BodyText"/>
      </w:pPr>
      <w:r>
        <w:t xml:space="preserve">pH and Dissolved Oxygen (Water Quality)</w:t>
      </w:r>
    </w:p>
    <w:p>
      <w:pPr>
        <w:pStyle w:val="BodyText"/>
      </w:pPr>
      <w:r>
        <w:t xml:space="preserve">Potentiometric Titration</w:t>
      </w:r>
    </w:p>
    <w:p>
      <w:pPr>
        <w:pStyle w:val="BodyText"/>
      </w:pPr>
      <w:r>
        <w:t xml:space="preserve">Metrohm MultiLab</w:t>
      </w:r>
    </w:p>
    <w:p>
      <w:pPr>
        <w:pStyle w:val="BodyText"/>
      </w:pPr>
      <w:r>
        <w:t xml:space="preserve">Organic Pollutants (Pesticides)</w:t>
      </w:r>
    </w:p>
    <w:p>
      <w:pPr>
        <w:pStyle w:val="BodyText"/>
      </w:pPr>
      <w:r>
        <w:t xml:space="preserve">Gas Chromatography-Mass Spectrometry (GC-MS)</w:t>
      </w:r>
    </w:p>
    <w:p>
      <w:pPr>
        <w:pStyle w:val="BodyText"/>
      </w:pPr>
      <w:r>
        <w:t xml:space="preserve">Shimadzu GCMS-QP2020</w:t>
      </w:r>
    </w:p>
    <w:p>
      <w:pPr>
        <w:pStyle w:val="BodyText"/>
      </w:pPr>
      <w:r>
        <w:t xml:space="preserve">Volatile Organic Compounds (VOCs)</w:t>
      </w:r>
    </w:p>
    <w:p>
      <w:pPr>
        <w:pStyle w:val="BodyText"/>
      </w:pPr>
      <w:r>
        <w:t xml:space="preserve">Headspace GC-FID</w:t>
      </w:r>
    </w:p>
    <w:p>
      <w:pPr>
        <w:pStyle w:val="BodyText"/>
      </w:pPr>
      <w:r>
        <w:t xml:space="preserve">PerkinElmer Clarus 600</w:t>
      </w:r>
    </w:p>
    <w:p>
      <w:pPr>
        <w:pStyle w:val="BodyText"/>
      </w:pPr>
      <w:r>
        <w:t xml:space="preserve">The selection of these methods ensures that even trace amounts of contaminants can be detected. For instance, in the context of</w:t>
      </w:r>
      <w:r>
        <w:t xml:space="preserve"> </w:t>
      </w:r>
      <w:r>
        <w:rPr>
          <w:bCs/>
          <w:b/>
        </w:rPr>
        <w:t xml:space="preserve">Tashkent</w:t>
      </w:r>
      <w:r>
        <w:t xml:space="preserve">'s growing population, monitoring heavy metals in drinking water is critical. The use of ICP-MS allows our chemists to detect lead and mercury at parts-per-trillion levels, far exceeding local regulatory requirements.</w:t>
      </w:r>
    </w:p>
    <w:bookmarkEnd w:id="21"/>
    <w:bookmarkStart w:id="22" w:name="Xa66bcaa356d38eb16422c4711c2d59f6a282d4c"/>
    <w:p>
      <w:pPr>
        <w:pStyle w:val="Heading2"/>
      </w:pPr>
      <w:r>
        <w:t xml:space="preserve">3. Results and Discussion: Specific Findings in Uzbekistan Tashkent</w:t>
      </w:r>
    </w:p>
    <w:p>
      <w:pPr>
        <w:pStyle w:val="FirstParagraph"/>
      </w:pPr>
      <w:r>
        <w:t xml:space="preserve">The analysis conducted over the past quarter reveals several key trends regarding chemical safety in our region. Below are summarized findings from selected sites:</w:t>
      </w:r>
    </w:p>
    <w:p>
      <w:pPr>
        <w:numPr>
          <w:ilvl w:val="0"/>
          <w:numId w:val="1001"/>
        </w:numPr>
        <w:pStyle w:val="Compact"/>
      </w:pPr>
      <w:r>
        <w:rPr>
          <w:bCs/>
          <w:b/>
        </w:rPr>
        <w:t xml:space="preserve">Aquifer Contamination:</w:t>
      </w:r>
      <w:r>
        <w:t xml:space="preserve"> </w:t>
      </w:r>
      <w:r>
        <w:t xml:space="preserve">Samples taken from wells near industrial zones in eastern Tashkent showed elevated levels of nitrates. This suggests potential leakage from agricultural runoff or improper waste disposal. Immediate remediation strategies have been proposed.</w:t>
      </w:r>
    </w:p>
    <w:p>
      <w:pPr>
        <w:numPr>
          <w:ilvl w:val="0"/>
          <w:numId w:val="1001"/>
        </w:numPr>
        <w:pStyle w:val="Compact"/>
      </w:pPr>
      <w:r>
        <w:rPr>
          <w:bCs/>
          <w:b/>
        </w:rPr>
        <w:t xml:space="preserve">Air Quality Monitoring:</w:t>
      </w:r>
      <w:r>
        <w:t xml:space="preserve"> </w:t>
      </w:r>
      <w:r>
        <w:t xml:space="preserve">VOCs were detected in proximity to major highways leading into downtown Tashkent. While levels remained below WHO limits, the trend indicates increasing pollution due to vehicular emissions. Chemists recommend stricter emission controls and increased greenery coverage.</w:t>
      </w:r>
    </w:p>
    <w:p>
      <w:pPr>
        <w:numPr>
          <w:ilvl w:val="0"/>
          <w:numId w:val="1001"/>
        </w:numPr>
        <w:pStyle w:val="Compact"/>
      </w:pPr>
      <w:r>
        <w:rPr>
          <w:bCs/>
          <w:b/>
        </w:rPr>
        <w:t xml:space="preserve">Safety Standards in Local Industries:</w:t>
      </w:r>
      <w:r>
        <w:t xml:space="preserve"> </w:t>
      </w:r>
      <w:r>
        <w:t xml:space="preserve">A review of chemical storage practices in local factories revealed compliance issues with labeling and segregation of hazardous materials. Our laboratory provided training sessions for on-site personnel, emphasizing the role of a responsible Chemist in accident prevention.</w:t>
      </w:r>
    </w:p>
    <w:p>
      <w:pPr>
        <w:pStyle w:val="FirstParagraph"/>
      </w:pPr>
      <w:r>
        <w:t xml:space="preserve">These findings underscore the importance of continuous monitoring. The dynamic nature of urban development in</w:t>
      </w:r>
      <w:r>
        <w:t xml:space="preserve"> </w:t>
      </w:r>
      <w:r>
        <w:rPr>
          <w:bCs/>
          <w:b/>
        </w:rPr>
        <w:t xml:space="preserve">Tashkent</w:t>
      </w:r>
      <w:r>
        <w:t xml:space="preserve"> </w:t>
      </w:r>
      <w:r>
        <w:t xml:space="preserve">requires adaptive strategies that prioritize environmental health.</w:t>
      </w:r>
    </w:p>
    <w:p>
      <w:pPr>
        <w:pStyle w:val="BodyText"/>
      </w:pPr>
      <w:r>
        <w:t xml:space="preserve">Ethical Considerations and Professional Responsibility</w:t>
      </w:r>
    </w:p>
    <w:p>
      <w:pPr>
        <w:pStyle w:val="BodyText"/>
      </w:pPr>
      <w:r>
        <w:t xml:space="preserve">P</w:t>
      </w:r>
      <w:r>
        <w:t xml:space="preserve"> </w:t>
      </w:r>
      <w:r>
        <w:t xml:space="preserve">In any laboratory setting, ethical conduct is paramount. Our chemists are trained to maintain objectivity, transparency, and confidentiality. Any discrepancies in data must be reported immediately, regardless of external pressures. This commitment to integrity ensures that stakeholders in</w:t>
      </w:r>
      <w:r>
        <w:t xml:space="preserve"> </w:t>
      </w:r>
      <w:r>
        <w:rPr>
          <w:bCs/>
          <w:b/>
        </w:rPr>
        <w:t xml:space="preserve">Tashkent</w:t>
      </w:r>
      <w:r>
        <w:t xml:space="preserve"> </w:t>
      </w:r>
      <w:r>
        <w:t xml:space="preserve">can trust the scientific basis of our recommendations.</w:t>
      </w:r>
    </w:p>
    <w:p>
      <w:pPr>
        <w:pStyle w:val="BodyText"/>
      </w:pPr>
      <w:r>
        <w:t xml:space="preserve">Future Directions for Chemical Analysis in Uzbekistan Tashkent</w:t>
      </w:r>
    </w:p>
    <w:p>
      <w:pPr>
        <w:pStyle w:val="BodyText"/>
      </w:pPr>
      <w:r>
        <w:t xml:space="preserve">P</w:t>
      </w:r>
      <w:r>
        <w:t xml:space="preserve"> </w:t>
      </w:r>
      <w:r>
        <w:t xml:space="preserve">Looking ahead, our laboratory plans to expand its capabilities by integrating artificial intelligence into data interpretation processes. This will enhance the speed and accuracy of identifying complex chemical mixtures. Additionally, we aim to collaborate with local universities in</w:t>
      </w:r>
      <w:r>
        <w:t xml:space="preserve"> </w:t>
      </w:r>
      <w:r>
        <w:rPr>
          <w:bCs/>
          <w:b/>
        </w:rPr>
        <w:t xml:space="preserve">Uzbekistan</w:t>
      </w:r>
      <w:r>
        <w:t xml:space="preserve"> </w:t>
      </w:r>
      <w:r>
        <w:t xml:space="preserve">to foster education and research among emerging chemists.</w:t>
      </w:r>
    </w:p>
    <w:p>
      <w:pPr>
        <w:pStyle w:val="BodyText"/>
      </w:pPr>
      <w:r>
        <w:t xml:space="preserve">C Conclusion:</w:t>
      </w:r>
    </w:p>
    <w:p>
      <w:pPr>
        <w:pStyle w:val="BodyText"/>
      </w:pPr>
      <w:r>
        <w:t xml:space="preserve">P</w:t>
      </w:r>
      <w:r>
        <w:t xml:space="preserve"> </w:t>
      </w:r>
      <w:r>
        <w:t xml:space="preserve">In conclusion, this laboratory report highlights the critical role of advanced chemical analysis in safeguarding public health and the environment in</w:t>
      </w:r>
      <w:r>
        <w:t xml:space="preserve"> </w:t>
      </w:r>
      <w:r>
        <w:rPr>
          <w:bCs/>
          <w:b/>
        </w:rPr>
        <w:t xml:space="preserve">Tashkent</w:t>
      </w:r>
      <w:r>
        <w:t xml:space="preserve">. By employing rigorous methodologies and upholding high ethical standards, our team of chemists contributes significantly to the well-being of citizens across</w:t>
      </w:r>
    </w:p>
    <w:p>
      <w:pPr>
        <w:pStyle w:val="BodyText"/>
      </w:pPr>
      <w:r>
        <w:t xml:space="preserve">Uzbekistan Tashkent.</w:t>
      </w:r>
    </w:p>
    <w:p>
      <w:pPr>
        <w:pStyle w:val="BodyText"/>
      </w:pPr>
      <w:r>
        <w:t xml:space="preserve">Prepared by: Senior Chemist</w:t>
      </w:r>
      <w:r>
        <w:br/>
      </w:r>
      <w:r>
        <w:t xml:space="preserve">Laboratory Director: Dr. Alisher Karimov</w:t>
      </w:r>
      <w:r>
        <w:br/>
      </w:r>
      <w:r>
        <w:t xml:space="preserve">Location: Tashkent, Uzbekistan</w:t>
      </w:r>
      <w:r>
        <w:br/>
      </w:r>
    </w:p>
    <w:p>
      <w:pPr>
        <w:pStyle w:val="BodyText"/>
      </w:pP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Analysis and Quality Control Protocols in Uzbekistan Tashkent</dc:title>
  <dc:creator/>
  <dc:language>en</dc:language>
  <cp:keywords/>
  <dcterms:created xsi:type="dcterms:W3CDTF">2026-07-29T02:00:07Z</dcterms:created>
  <dcterms:modified xsi:type="dcterms:W3CDTF">2026-07-29T02:00:07Z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