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8952fe5767f122b33abbd005454dfd680b170c2"/>
    <w:p>
      <w:pPr>
        <w:pStyle w:val="Heading1"/>
      </w:pPr>
      <w:r>
        <w:t xml:space="preserve">Laboratory Report on Chemist Operations and Analytical Standards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Vietnam Ho Chi Minh City</w:t>
      </w:r>
      <w:r>
        <w:br/>
      </w:r>
      <w:r>
        <w:rPr>
          <w:bCs/>
          <w:b/>
        </w:rPr>
        <w:t xml:space="preserve">Sector:</w:t>
      </w:r>
      <w:r>
        <w:t xml:space="preserve"> </w:t>
      </w:r>
      <w:r>
        <w:t xml:space="preserve">Industrial Chemical Analysis and Environmental Compliance</w:t>
      </w:r>
      <w:r>
        <w:br/>
      </w:r>
      <w:r>
        <w:br/>
      </w:r>
      <w:r>
        <w:br/>
      </w:r>
      <w:r>
        <w:br/>
      </w:r>
      <w:r>
        <w:br/>
      </w:r>
    </w:p>
    <w:bookmarkStart w:id="20" w:name="i.-executive-summary"/>
    <w:p>
      <w:pPr>
        <w:pStyle w:val="Heading2"/>
      </w:pPr>
      <w:r>
        <w:t xml:space="preserve">I. Executive Summary</w:t>
      </w:r>
    </w:p>
    <w:p>
      <w:pPr>
        <w:pStyle w:val="FirstParagraph"/>
      </w:pPr>
      <w:r>
        <w:t xml:space="preserve">This comprehensive Laboratory Report details the operational procedures, chemical analyses, and safety protocols implemented within the context of modern chemical research in Vietnam Ho Chi Minh City. As a rapidly urbanizing metropolis with a booming industrial sector, Vietnam Ho Chi Minh City presents unique challenges and opportunities for professional Chemist operations. This report aims to document the rigorous adherence to international safety standards while addressing local environmental conditions specific to the Mekong Delta region surrounding this major economic hub. The primary objective was to assess water quality parameters and industrial effluent toxicity, ensuring compliance with both local Vietnamese regulations and global best practices for laboratory integrity.</w:t>
      </w:r>
    </w:p>
    <w:bookmarkEnd w:id="20"/>
    <w:bookmarkStart w:id="21" w:name="ii.-introduction"/>
    <w:p>
      <w:pPr>
        <w:pStyle w:val="Heading2"/>
      </w:pPr>
      <w:r>
        <w:t xml:space="preserve">II. Introduction</w:t>
      </w:r>
    </w:p>
    <w:p>
      <w:pPr>
        <w:pStyle w:val="FirstParagraph"/>
      </w:pPr>
      <w:r>
        <w:t xml:space="preserve">The role of the professional Chemist has evolved significantly over the past decade, particularly in emerging markets like Vietnam Ho Chi Minh City. The city serves as the economic engine of Vietnam, hosting thousands of manufacturing plants, pharmaceutical production facilities, and agricultural processing units. Consequently, the demand for precise chemical analysis is higher than ever before. This Laboratory Report outlines a series of experiments conducted to monitor heavy metal contamination in local water sources and to evaluate the efficacy of new filtration technologies.</w:t>
      </w:r>
    </w:p>
    <w:p>
      <w:pPr>
        <w:pStyle w:val="BodyText"/>
      </w:pPr>
      <w:r>
        <w:t xml:space="preserve">In Vietnam Ho Chi Minh City, environmental protection has become a critical priority for municipal authorities. The dense population combined with industrial expansion places immense pressure on natural resources. Therefore, accurate data collection by trained Chemist personnel is not merely an academic exercise but a civic necessity. This report serves as evidence of due diligence in maintaining environmental safety and public health standards within this dynamic urban landscape.</w:t>
      </w:r>
    </w:p>
    <w:bookmarkEnd w:id="21"/>
    <w:bookmarkStart w:id="22" w:name="iii.-methodology"/>
    <w:p>
      <w:pPr>
        <w:pStyle w:val="Heading2"/>
      </w:pPr>
      <w:r>
        <w:t xml:space="preserve">III. Methodology</w:t>
      </w:r>
    </w:p>
    <w:p>
      <w:pPr>
        <w:pStyle w:val="FirstParagraph"/>
      </w:pPr>
      <w:r>
        <w:t xml:space="preserve">The methodology employed in this study was designed to withstand the humid tropical climate characteristic of Vietnam Ho Chi Minh City, which can affect reagent stability and instrument calibration. The following procedures were strictly adhered to:</w:t>
      </w:r>
    </w:p>
    <w:p>
      <w:pPr>
        <w:numPr>
          <w:ilvl w:val="0"/>
          <w:numId w:val="1001"/>
        </w:numPr>
        <w:pStyle w:val="Compact"/>
      </w:pPr>
      <w:r>
        <w:rPr>
          <w:bCs/>
          <w:b/>
        </w:rPr>
        <w:t xml:space="preserve">Sample Collection:</w:t>
      </w:r>
      <w:r>
        <w:t xml:space="preserve"> </w:t>
      </w:r>
      <w:r>
        <w:t xml:space="preserve">Water samples were collected from three distinct zones: an industrial district in District 12, a residential area in Binh Thanh District, and a rural interface zone in Cu Chi. Samples were stored in pre-cleaned polyethylene bottles and kept at 4°C during transport to the laboratory.</w:t>
      </w:r>
    </w:p>
    <w:p>
      <w:pPr>
        <w:numPr>
          <w:ilvl w:val="0"/>
          <w:numId w:val="1001"/>
        </w:numPr>
        <w:pStyle w:val="Compact"/>
      </w:pPr>
      <w:r>
        <w:rPr>
          <w:bCs/>
          <w:b/>
        </w:rPr>
        <w:t xml:space="preserve">Instrumentation:</w:t>
      </w:r>
      <w:r>
        <w:t xml:space="preserve"> </w:t>
      </w:r>
      <w:r>
        <w:t xml:space="preserve">Analysis was performed using Inductively Coupled Plasma Mass Spectrometry (ICP-MS) for heavy metal detection and High-Performance Liquid Chromatography (HPLC) for organic compound identification. These instruments were calibrated daily using certified reference materials to ensure accuracy.</w:t>
      </w:r>
    </w:p>
    <w:p>
      <w:pPr>
        <w:numPr>
          <w:ilvl w:val="0"/>
          <w:numId w:val="1001"/>
        </w:numPr>
        <w:pStyle w:val="Compact"/>
      </w:pPr>
      <w:r>
        <w:rPr>
          <w:bCs/>
          <w:b/>
        </w:rPr>
        <w:t xml:space="preserve">Chemical Reagents:</w:t>
      </w:r>
      <w:r>
        <w:t xml:space="preserve"> </w:t>
      </w:r>
      <w:r>
        <w:t xml:space="preserve">All chemicals used were of analytical grade, sourced from reputable suppliers with strict cold-chain logistics to mitigate the impact of high ambient temperatures in Vietnam Ho Chi Minh City.</w:t>
      </w:r>
    </w:p>
    <w:p>
      <w:pPr>
        <w:numPr>
          <w:ilvl w:val="0"/>
          <w:numId w:val="1001"/>
        </w:numPr>
        <w:pStyle w:val="Compact"/>
      </w:pPr>
      <w:r>
        <w:rPr>
          <w:bCs/>
          <w:b/>
        </w:rPr>
        <w:t xml:space="preserve">Safety Protocols:</w:t>
      </w:r>
      <w:r>
        <w:t xml:space="preserve"> </w:t>
      </w:r>
      <w:r>
        <w:t xml:space="preserve">Given the humidity levels often exceeding 80% in this region, electrostatic discharge protections and humidity-controlled glove boxes were utilized. All Chemist staff wore appropriate Personal Protective Equipment (PPE), including nitrile gloves, safety goggles, and lab coats.</w:t>
      </w:r>
    </w:p>
    <w:bookmarkEnd w:id="22"/>
    <w:bookmarkStart w:id="23" w:name="iv.-results"/>
    <w:p>
      <w:pPr>
        <w:pStyle w:val="Heading2"/>
      </w:pPr>
      <w:r>
        <w:t xml:space="preserve">IV. Results</w:t>
      </w:r>
    </w:p>
    <w:p>
      <w:pPr>
        <w:pStyle w:val="FirstParagraph"/>
      </w:pPr>
      <w:r>
        <w:t xml:space="preserve">The data collected during this study revealed varying levels of contamination across the sampled sites in Vietnam Ho Chi Minh City. The following table summarizes the key findings regarding lead (Pb) and cadmium (Cd) concentrations:</w:t>
      </w:r>
    </w:p>
    <w:p>
      <w:pPr>
        <w:pStyle w:val="BodyText"/>
      </w:pPr>
      <w:r>
        <w:rPr>
          <w:bCs/>
          <w:b/>
        </w:rPr>
        <w:t xml:space="preserve">Location</w:t>
      </w:r>
    </w:p>
    <w:p>
      <w:pPr>
        <w:pStyle w:val="BodyText"/>
      </w:pPr>
      <w:r>
        <w:rPr>
          <w:bCs/>
          <w:b/>
        </w:rPr>
        <w:t xml:space="preserve">Pb Concentration (ppm)</w:t>
      </w:r>
    </w:p>
    <w:p>
      <w:pPr>
        <w:pStyle w:val="BodyText"/>
      </w:pPr>
      <w:r>
        <w:rPr>
          <w:bCs/>
          <w:b/>
        </w:rPr>
        <w:t xml:space="preserve">Cd Concentration (ppm)</w:t>
      </w:r>
    </w:p>
    <w:p>
      <w:pPr>
        <w:pStyle w:val="BodyText"/>
      </w:pPr>
      <w:r>
        <w:t xml:space="preserve">Status(vs. WHO Standards)</w:t>
      </w:r>
    </w:p>
    <w:p>
      <w:pPr>
        <w:pStyle w:val="BodyText"/>
      </w:pPr>
      <w:r>
        <w:t xml:space="preserve">td, th padding:8px text-align:left} td background-color:#fafafa}</w:t>
      </w:r>
    </w:p>
    <w:p>
      <w:pPr>
        <w:pStyle w:val="BodyText"/>
      </w:pPr>
      <w:r>
        <w:t xml:space="preserve">&lt; tr &gt; ;</w:t>
      </w:r>
      <w:r>
        <w:t xml:space="preserve"> </w:t>
      </w:r>
      <w:r>
        <w:t xml:space="preserve">&lt; td&gt;District 12 (Industrial)&lt;/td&gt;</w:t>
      </w:r>
    </w:p>
    <w:p>
      <w:pPr>
        <w:pStyle w:val="BodyText"/>
      </w:pPr>
      <w:r>
        <w:t xml:space="preserve">0.015</w:t>
      </w:r>
    </w:p>
    <w:p>
      <w:pPr>
        <w:pStyle w:val="BodyText"/>
      </w:pPr>
      <w:r>
        <w:t xml:space="preserve">0.003Binh Thanh (Residential)</w:t>
      </w:r>
      <w:r>
        <w:t xml:space="preserve"> </w:t>
      </w:r>
      <w:r>
        <w:t xml:space="preserve">t d 0.002</w:t>
      </w:r>
    </w:p>
    <w:p>
      <w:pPr>
        <w:pStyle w:val="BodyText"/>
      </w:pPr>
      <w:r>
        <w:t xml:space="preserve">0.001</w:t>
      </w:r>
    </w:p>
    <w:p>
      <w:pPr>
        <w:pStyle w:val="BodyText"/>
      </w:pPr>
      <w:r>
        <w:t xml:space="preserve">Cu Chi (Rural)</w:t>
      </w:r>
      <w:r>
        <w:t xml:space="preserve"> </w:t>
      </w:r>
      <w:r>
        <w:t xml:space="preserve">t d 0.001</w:t>
      </w:r>
    </w:p>
    <w:p>
      <w:pPr>
        <w:pStyle w:val="BodyText"/>
      </w:pPr>
      <w:r>
        <w:t xml:space="preserve">ND (Not Detected)</w:t>
      </w:r>
    </w:p>
    <w:p>
      <w:pPr>
        <w:pStyle w:val="BodyText"/>
      </w:pPr>
      <w:r>
        <w:rPr>
          <w:iCs/>
          <w:i/>
        </w:rPr>
        <w:t xml:space="preserve">Note: ND stands for Not Detected. WHO Standards for Lead in drinking water are 0.010 ppm, and for Cadmium are 0.003 ppm.</w:t>
      </w:r>
    </w:p>
    <w:bookmarkEnd w:id="23"/>
    <w:bookmarkStart w:id="24" w:name="v.-discussion"/>
    <w:p>
      <w:pPr>
        <w:pStyle w:val="Heading2"/>
      </w:pPr>
      <w:r>
        <w:t xml:space="preserve">V. Discussion</w:t>
      </w:r>
    </w:p>
    <w:p>
      <w:pPr>
        <w:pStyle w:val="FirstParagraph"/>
      </w:pPr>
      <w:r>
        <w:t xml:space="preserve">The results indicate a clear correlation between industrial activity and heavy metal presence in the water supply within Vietnam Ho Chi Minh City. The elevated levels of Lead (Pb) observed in District 12 suggest potential leaks from aging infrastructure or insufficient wastewater treatment prior to discharge into local canals. This finding underscores the critical importance of continuous monitoring by qualified Chemist professionals who can interpret such data accurately.</w:t>
      </w:r>
    </w:p>
    <w:p>
      <w:pPr>
        <w:pStyle w:val="BodyText"/>
      </w:pPr>
      <w:r>
        <w:t xml:space="preserve">Furthermore, the environmental conditions in Vietnam Ho Chi Minh City pose specific challenges for laboratory consistency. High humidity can lead to moisture absorption in hygroscopic reagents, potentially skewing results. This Laboratory Report highlights the necessity of climate-controlled storage facilities and regular maintenance of analytical instruments. The Chemist team had to implement additional drying cycles for certain glassware and reagents, a deviation from standard temperate-climate protocols.</w:t>
      </w:r>
    </w:p>
    <w:p>
      <w:pPr>
        <w:pStyle w:val="BodyText"/>
      </w:pPr>
      <w:r>
        <w:t xml:space="preserve">The success of this analysis demonstrates that with rigorous protocol adaptation, high-quality scientific data can be generated even in challenging tropical environments. For Vietnam Ho Chi Minh City, these findings provide actionable data for policymakers to target industrial zones for stricter regulatory enforcement.</w:t>
      </w:r>
    </w:p>
    <w:bookmarkEnd w:id="24"/>
    <w:bookmarkStart w:id="25" w:name="vi.-conclusion"/>
    <w:p>
      <w:pPr>
        <w:pStyle w:val="Heading2"/>
      </w:pPr>
      <w:r>
        <w:t xml:space="preserve">VI. Conclusion</w:t>
      </w:r>
    </w:p>
    <w:p>
      <w:pPr>
        <w:pStyle w:val="FirstParagraph"/>
      </w:pPr>
      <w:r>
        <w:t xml:space="preserve">This Laboratory Report confirms that the chemical analysis of environmental samples in Vietnam Ho Chi Minh City is both feasible and essential for public health preservation. The role of the Chemist extends beyond mere data generation; it involves adapting scientific methods to local climatic and infrastructural realities. The presence of heavy metals in industrial zones requires immediate attention, while rural areas show promise with low contamination levels.</w:t>
      </w:r>
    </w:p>
    <w:p>
      <w:pPr>
        <w:pStyle w:val="BodyText"/>
      </w:pPr>
      <w:r>
        <w:t xml:space="preserve">We recommend the implementation of automated, real-time monitoring sensors in key industrial discharge points across Vietnam Ho Chi Minh City to complement manual Laboratory Report submissions. Additionally, further training for local Chemist personnel on advanced toxicology and emergency response procedures should be prioritized to enhance the region's overall chemical safety infrastructure.</w:t>
      </w:r>
    </w:p>
    <w:bookmarkEnd w:id="25"/>
    <w:bookmarkStart w:id="26" w:name="vii.-recommendations"/>
    <w:p>
      <w:pPr>
        <w:pStyle w:val="Heading2"/>
      </w:pPr>
      <w:r>
        <w:t xml:space="preserve">VII. Recommendations</w:t>
      </w:r>
    </w:p>
    <w:p>
      <w:pPr>
        <w:numPr>
          <w:ilvl w:val="0"/>
          <w:numId w:val="1002"/>
        </w:numPr>
        <w:pStyle w:val="Compact"/>
      </w:pPr>
      <w:r>
        <w:rPr>
          <w:bCs/>
          <w:b/>
        </w:rPr>
        <w:t xml:space="preserve">Enhanced Monitoring:</w:t>
      </w:r>
      <w:r>
        <w:t xml:space="preserve"> </w:t>
      </w:r>
      <w:r>
        <w:t xml:space="preserve">Establish quarterly sampling cycles in all industrial districts of Vietnam Ho Chi Minh City.</w:t>
      </w:r>
    </w:p>
    <w:p>
      <w:pPr>
        <w:numPr>
          <w:ilvl w:val="0"/>
          <w:numId w:val="1002"/>
        </w:numPr>
        <w:pStyle w:val="Compact"/>
      </w:pPr>
      <w:r>
        <w:rPr>
          <w:bCs/>
          <w:b/>
        </w:rPr>
        <w:t xml:space="preserve">Filtration Investment:</w:t>
      </w:r>
      <w:r>
        <w:t xml:space="preserve"> </w:t>
      </w:r>
      <w:r>
        <w:t xml:space="preserve">Recommend the adoption of advanced reverse osmosis systems for residential water treatment in areas bordering District 12.</w:t>
      </w:r>
    </w:p>
    <w:p>
      <w:pPr>
        <w:numPr>
          <w:ilvl w:val="0"/>
          <w:numId w:val="1002"/>
        </w:numPr>
        <w:pStyle w:val="Compact"/>
      </w:pPr>
      <w:r>
        <w:rPr>
          <w:bCs/>
          <w:b/>
        </w:rPr>
        <w:t xml:space="preserve">Che mist Training:</w:t>
      </w:r>
      <w:r>
        <w:t xml:space="preserve"> </w:t>
      </w:r>
      <w:r>
        <w:t xml:space="preserve">Fund workshops on humidity-proof laboratory techniques specifically tailored for tropical climates.</w:t>
      </w:r>
    </w:p>
    <w:p>
      <w:pPr>
        <w:numPr>
          <w:ilvl w:val="0"/>
          <w:numId w:val="1002"/>
        </w:numPr>
        <w:pStyle w:val="Compact"/>
      </w:pPr>
      <w:r>
        <w:rPr>
          <w:bCs/>
          <w:b/>
        </w:rPr>
        <w:t xml:space="preserve">Data Sharing:</w:t>
      </w:r>
      <w:r>
        <w:t xml:space="preserve"> </w:t>
      </w:r>
      <w:r>
        <w:t xml:space="preserve">Create an open-access database where Laboratory Report results are available to the public, fostering transparency and community engagement in environmental protection.</w:t>
      </w:r>
    </w:p>
    <w:bookmarkEnd w:id="26"/>
    <w:bookmarkStart w:id="27" w:name="viii.-references"/>
    <w:p>
      <w:pPr>
        <w:pStyle w:val="Heading2"/>
      </w:pPr>
      <w:r>
        <w:t xml:space="preserve">VIII. References</w:t>
      </w:r>
    </w:p>
    <w:p>
      <w:pPr>
        <w:pStyle w:val="FirstParagraph"/>
      </w:pPr>
      <w:r>
        <w:t xml:space="preserve">- Ministry of Natural Resources and Environment of Vietnam. (2023). *Regulations on Industrial Effluent Quality*. Hanoi.</w:t>
      </w:r>
    </w:p>
    <w:p>
      <w:pPr>
        <w:pStyle w:val="BodyText"/>
      </w:pPr>
      <w:r>
        <w:t xml:space="preserve">- World Health Organization. (2017). *Guidelines for Drinking-water Quality*. Geneva.</w:t>
      </w:r>
    </w:p>
    <w:p>
      <w:pPr>
        <w:pStyle w:val="FirstParagraph"/>
      </w:pPr>
      <w:r>
        <w:t xml:space="preserve">&lt;/u l &gt; ; &lt;b r&gt; ;&lt;br&gt;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Safety Protocols in Vietnam Ho Chi Minh City</dc:title>
  <dc:creator/>
  <dc:language>en</dc:language>
  <cp:keywords/>
  <dcterms:created xsi:type="dcterms:W3CDTF">2026-07-29T16:24:42Z</dcterms:created>
  <dcterms:modified xsi:type="dcterms:W3CDTF">2026-07-29T16:24:42Z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