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Lab</w:t>
      </w:r>
      <w:r>
        <w:t xml:space="preserve"> </w:t>
      </w:r>
      <w:r>
        <w:t xml:space="preserve">Report:</w:t>
      </w:r>
      <w:r>
        <w:t xml:space="preserve"> </w:t>
      </w:r>
      <w:r>
        <w:t xml:space="preserve">Brisbane</w:t>
      </w:r>
      <w:r>
        <w:t xml:space="preserve"> </w:t>
      </w:r>
      <w:r>
        <w:t xml:space="preserve">Context</w:t>
      </w:r>
    </w:p>
    <w:p>
      <w:pPr>
        <w:pStyle w:val="FirstParagraph"/>
      </w:pPr>
      <w:r>
        <w:t xml:space="preserve">```html</w:t>
      </w:r>
    </w:p>
    <w:bookmarkStart w:id="27" w:name="X55b79e1359efbacce84f830d73f5d2f7d294c53"/>
    <w:p>
      <w:pPr>
        <w:pStyle w:val="Heading1"/>
      </w:pPr>
      <w:r>
        <w:t xml:space="preserve">Lab Report: Structural Foundation Analysis for Brisbane, Australia</w:t>
      </w:r>
      <w:r>
        <w:br/>
      </w:r>
      <w:r>
        <w:t xml:space="preserve">Civil Engineering Assessment</w:t>
      </w:r>
    </w:p>
    <w:bookmarkStart w:id="20" w:name="executive-summary"/>
    <w:p>
      <w:pPr>
        <w:pStyle w:val="Heading2"/>
      </w:pPr>
      <w:r>
        <w:t xml:space="preserve">1. Executive Summary</w:t>
      </w:r>
    </w:p>
    <w:p>
      <w:pPr>
        <w:pStyle w:val="FirstParagraph"/>
      </w:pPr>
      <w:r>
        <w:t xml:space="preserve">This Lab Report documents the comprehensive geotechnical and structural analysis conducted to assess soil bearing capacity and foundation stability for a proposed commercial development in Brisbane, Australia. The primary objective of this investigation was to ensure that the proposed Civil Engineer designs adhere strictly to Australian Standards while addressing the unique geological challenges prevalent in South East Queensland. The report highlights critical findings regarding expansive clay soils, typical of the Brisbane region, and recommends specific foundation engineering solutions (such as deep piers or raft foundations) to mitigate settlement risks. By integrating rigorous laboratory testing with on-site field data, this document provides a robust framework for safe structural implementation.</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Civil Engineer</w:t>
      </w:r>
      <w:r>
        <w:t xml:space="preserve"> </w:t>
      </w:r>
      <w:r>
        <w:t xml:space="preserve">in the contemporary construction landscape is multifaceted, requiring not only technical proficiency but also an acute awareness of local environmental factors. In</w:t>
      </w:r>
      <w:r>
        <w:t xml:space="preserve"> </w:t>
      </w:r>
      <w:r>
        <w:rPr>
          <w:bCs/>
          <w:b/>
        </w:rPr>
        <w:t xml:space="preserve">Australia Brisbane</w:t>
      </w:r>
      <w:r>
        <w:t xml:space="preserve">, engineers must navigate complex soil profiles characterized by varying degrees of reactivity due to high clay content. This lab report focuses on the laboratory testing phase of a geotechnical investigation aimed at validating design parameters for a mid-rise commercial building situated in the Greater Brisbane area.</w:t>
      </w:r>
    </w:p>
    <w:p>
      <w:pPr>
        <w:pStyle w:val="BodyText"/>
      </w:pPr>
      <w:r>
        <w:t xml:space="preserve">The significance of this report lies in its direct application to local building regulations and safety standards. Understanding soil behavior under different moisture conditions is paramount because changes in water content can lead to significant ground movements, threatening structural integrity. Therefore, this document serves as a vital link between raw geological data and practical civil engineering applications within the</w:t>
      </w:r>
      <w:r>
        <w:t xml:space="preserve"> </w:t>
      </w:r>
      <w:r>
        <w:rPr>
          <w:bCs/>
          <w:b/>
        </w:rPr>
        <w:t xml:space="preserve">Australia Brisbane</w:t>
      </w:r>
      <w:r>
        <w:t xml:space="preserve"> </w:t>
      </w:r>
      <w:r>
        <w:t xml:space="preserve">context.</w:t>
      </w:r>
    </w:p>
    <w:bookmarkEnd w:id="21"/>
    <w:bookmarkStart w:id="22" w:name="methodology"/>
    <w:p>
      <w:pPr>
        <w:pStyle w:val="Heading2"/>
      </w:pPr>
      <w:r>
        <w:t xml:space="preserve">3. Methodology</w:t>
      </w:r>
    </w:p>
    <w:p>
      <w:pPr>
        <w:pStyle w:val="FirstParagraph"/>
      </w:pPr>
      <w:r>
        <w:t xml:space="preserve">To ensure accuracy and reliability in our findings, a systematic approach was adopted for all laboratory tests conducted throughout this study. The methodology involved several key phases:</w:t>
      </w:r>
    </w:p>
    <w:p>
      <w:pPr>
        <w:numPr>
          <w:ilvl w:val="0"/>
          <w:numId w:val="1001"/>
        </w:numPr>
        <w:pStyle w:val="Compact"/>
      </w:pPr>
      <w:r>
        <w:rPr>
          <w:bCs/>
          <w:b/>
        </w:rPr>
        <w:t xml:space="preserve">Sample Collection:</w:t>
      </w:r>
      <w:r>
        <w:t xml:space="preserve"> </w:t>
      </w:r>
      <w:r>
        <w:t xml:space="preserve">Undisturbed soil samples were retrieved from various depths (0m to 15m) using core drilling techniques at the designated site in Brisbane.</w:t>
      </w:r>
    </w:p>
    <w:p>
      <w:pPr>
        <w:numPr>
          <w:ilvl w:val="0"/>
          <w:numId w:val="1001"/>
        </w:numPr>
        <w:pStyle w:val="Compact"/>
      </w:pPr>
      <w:r>
        <w:rPr>
          <w:bCs/>
          <w:b/>
        </w:rPr>
        <w:t xml:space="preserve">Moisture-Density Relationship Test (Proctor Test):</w:t>
      </w:r>
      <w:r>
        <w:t xml:space="preserve"> </w:t>
      </w:r>
      <w:r>
        <w:t xml:space="preserve">This test determined the optimal moisture content and maximum dry density of the soil, essential for proper compaction during construction.</w:t>
      </w:r>
    </w:p>
    <w:p>
      <w:pPr>
        <w:numPr>
          <w:ilvl w:val="0"/>
          <w:numId w:val="1001"/>
        </w:numPr>
        <w:pStyle w:val="Compact"/>
      </w:pPr>
      <w:r>
        <w:rPr>
          <w:bCs/>
          <w:b/>
        </w:rPr>
        <w:t xml:space="preserve">Atterberg Limits Testing:</w:t>
      </w:r>
      <w:r>
        <w:t xml:space="preserve"> </w:t>
      </w:r>
      <w:r>
        <w:t xml:space="preserve">Liquid limit and plastic limit tests were performed to classify the soil type and assess its swelling potential. Expansive clays common in</w:t>
      </w:r>
      <w:r>
        <w:t xml:space="preserve"> </w:t>
      </w:r>
      <w:r>
        <w:rPr>
          <w:bCs/>
          <w:b/>
        </w:rPr>
        <w:t xml:space="preserve">Australia Brisbane</w:t>
      </w:r>
      <w:r>
        <w:t xml:space="preserve"> </w:t>
      </w:r>
      <w:r>
        <w:t xml:space="preserve">require careful classification.</w:t>
      </w:r>
    </w:p>
    <w:p>
      <w:pPr>
        <w:numPr>
          <w:ilvl w:val="0"/>
          <w:numId w:val="1001"/>
        </w:numPr>
        <w:pStyle w:val="Compact"/>
      </w:pPr>
      <w:r>
        <w:rPr>
          <w:bCs/>
          <w:b/>
        </w:rPr>
        <w:t xml:space="preserve">Cone Penetration Test (CPT) Correlation:</w:t>
      </w:r>
      <w:r>
        <w:t xml:space="preserve"> </w:t>
      </w:r>
      <w:r>
        <w:t xml:space="preserve">Laboratory results were correlated with field CPT data to verify consistency across different testing methods.</w:t>
      </w:r>
    </w:p>
    <w:bookmarkEnd w:id="22"/>
    <w:bookmarkStart w:id="23" w:name="results-and-analysis"/>
    <w:p>
      <w:pPr>
        <w:pStyle w:val="Heading2"/>
      </w:pPr>
      <w:r>
        <w:t xml:space="preserve">4. Results and Analysis</w:t>
      </w:r>
    </w:p>
    <w:p>
      <w:pPr>
        <w:pStyle w:val="FirstParagraph"/>
      </w:pPr>
      <w:r>
        <w:t xml:space="preserve">The laboratory tests yielded significant insights into the soil composition and its mechanical properties. Below is a summary of key findings:</w:t>
      </w:r>
    </w:p>
    <w:p>
      <w:pPr>
        <w:pStyle w:val="BodyText"/>
      </w:pPr>
      <w:r>
        <w:t xml:space="preserve">Test Parameter</w:t>
      </w:r>
    </w:p>
    <w:bookmarkEnd w:id="23"/>
    <w:p>
      <w:pPr>
        <w:pStyle w:val="BodyText"/>
      </w:pPr>
      <w:r>
        <w:t xml:space="preserve">Result</w:t>
      </w:r>
    </w:p>
    <w:p>
      <w:pPr>
        <w:pStyle w:val="BodyText"/>
      </w:pPr>
      <w:r>
        <w:t xml:space="preserve">Liquid Limit (LL)</w:t>
      </w:r>
    </w:p>
    <w:p>
      <w:pPr>
        <w:pStyle w:val="BodyText"/>
      </w:pPr>
      <w:r>
        <w:t xml:space="preserve">45%</w:t>
      </w:r>
    </w:p>
    <w:p>
      <w:pPr>
        <w:pStyle w:val="BodyText"/>
      </w:pPr>
      <w:r>
        <w:t xml:space="preserve">Plastic Limit (PL)</w:t>
      </w:r>
    </w:p>
    <w:p>
      <w:pPr>
        <w:pStyle w:val="BodyText"/>
      </w:pPr>
      <w:r>
        <w:t xml:space="preserve">22%</w:t>
      </w:r>
    </w:p>
    <w:p>
      <w:pPr>
        <w:pStyle w:val="BodyText"/>
      </w:pPr>
      <w:r>
        <w:rPr>
          <w:bCs/>
          <w:b/>
        </w:rPr>
        <w:t xml:space="preserve">Plasticity Index</w:t>
      </w:r>
      <w:r>
        <w:t xml:space="preserve"> </w:t>
      </w:r>
      <w:r>
        <w:t xml:space="preserve">23%</w:t>
      </w:r>
      <w:r>
        <w:t xml:space="preserve"> </w:t>
      </w:r>
    </w:p>
    <w:p>
      <w:pPr>
        <w:pStyle w:val="BodyText"/>
      </w:pPr>
      <w:r>
        <w:t xml:space="preserve">Indicates moderately to highly expansive clay</w:t>
      </w:r>
    </w:p>
    <w:p>
      <w:pPr>
        <w:pStyle w:val="BodyText"/>
      </w:pPr>
      <w:r>
        <w:t xml:space="preserve">Maximum Dry Density (MDD)</w:t>
      </w:r>
    </w:p>
    <w:p>
      <w:pPr>
        <w:pStyle w:val="BodyText"/>
      </w:pPr>
      <w:r>
        <w:t xml:space="preserve">1.65 g/cm³</w:t>
      </w:r>
    </w:p>
    <w:p>
      <w:pPr>
        <w:pStyle w:val="BodyText"/>
      </w:pPr>
      <w:r>
        <w:rPr>
          <w:bCs/>
          <w:b/>
        </w:rPr>
        <w:t xml:space="preserve">Optimum Moisture Content (OMC)</w:t>
      </w:r>
    </w:p>
    <w:p>
      <w:pPr>
        <w:pStyle w:val="BodyText"/>
      </w:pPr>
      <w:r>
        <w:t xml:space="preserve">18%</w:t>
      </w:r>
    </w:p>
    <w:p>
      <w:pPr>
        <w:pStyle w:val="BodyText"/>
      </w:pPr>
      <w:r>
        <w:t xml:space="preserve">Bearing Capacity Factor (N</w:t>
      </w:r>
      <w:r>
        <w:rPr>
          <w:vertAlign w:val="subscript"/>
        </w:rPr>
        <w:t xml:space="preserve">c</w:t>
      </w:r>
      <w:r>
        <w:t xml:space="preserve">)</w:t>
      </w:r>
    </w:p>
    <w:p>
      <w:pPr>
        <w:pStyle w:val="BodyText"/>
      </w:pPr>
      <w:r>
        <w:t xml:space="preserve">12.5 kPa/m²</w:t>
      </w:r>
    </w:p>
    <w:p>
      <w:pPr>
        <w:pStyle w:val="BodyText"/>
      </w:pPr>
      <w:r>
        <w:t xml:space="preserve">The high plasticity index observed suggests that the soil in this region of</w:t>
      </w:r>
      <w:r>
        <w:t xml:space="preserve"> </w:t>
      </w:r>
      <w:r>
        <w:rPr>
          <w:bCs/>
          <w:b/>
        </w:rPr>
        <w:t xml:space="preserve">Australia Brisbane</w:t>
      </w:r>
      <w:r>
        <w:t xml:space="preserve"> </w:t>
      </w:r>
      <w:r>
        <w:t xml:space="preserve">is susceptible to volume changes with fluctuations in moisture. Consequently, it is imperative for any</w:t>
      </w:r>
      <w:r>
        <w:t xml:space="preserve"> </w:t>
      </w:r>
      <w:r>
        <w:rPr>
          <w:bCs/>
          <w:b/>
        </w:rPr>
        <w:t xml:space="preserve">Civil Engineer</w:t>
      </w:r>
      <w:r>
        <w:t xml:space="preserve"> </w:t>
      </w:r>
      <w:r>
        <w:t xml:space="preserve">overseeing this project to incorporate drainage systems that prevent water accumulation around foundations. The moderate bearing capacity indicates that shallow foundations may suffice for lighter structures but could be risky without adequate reinforcement.</w:t>
      </w:r>
    </w:p>
    <w:bookmarkStart w:id="24" w:name="discussion"/>
    <w:p>
      <w:pPr>
        <w:pStyle w:val="Heading2"/>
      </w:pPr>
      <w:r>
        <w:t xml:space="preserve">5. Discussion</w:t>
      </w:r>
    </w:p>
    <w:p>
      <w:pPr>
        <w:pStyle w:val="FirstParagraph"/>
      </w:pPr>
      <w:r>
        <w:t xml:space="preserve">The results presented above underscore the necessity for specialized engineering practices tailored to local conditions. In</w:t>
      </w:r>
      <w:r>
        <w:t xml:space="preserve"> </w:t>
      </w:r>
      <w:r>
        <w:rPr>
          <w:bCs/>
          <w:b/>
        </w:rPr>
        <w:t xml:space="preserve">Australia Brisbane</w:t>
      </w:r>
      <w:r>
        <w:t xml:space="preserve">, where rainfall patterns can vary drastically between wet summers and dry winters, the cyclic nature of soil expansion and contraction poses a continuous challenge for structural stability.</w:t>
      </w:r>
    </w:p>
    <w:p>
      <w:pPr>
        <w:pStyle w:val="BodyText"/>
      </w:pPr>
      <w:r>
        <w:t xml:space="preserve">For instance, if conventional shallow strip footings were used without proper consideration of the soil's expansive nature, differential settlement could occur. This type of failure manifests as cracks in walls and floors, leading to costly repairs and potential liability issues for the responsible</w:t>
      </w:r>
      <w:r>
        <w:t xml:space="preserve"> </w:t>
      </w:r>
      <w:r>
        <w:rPr>
          <w:bCs/>
          <w:b/>
        </w:rPr>
        <w:t xml:space="preserve">Civil Engineer</w:t>
      </w:r>
      <w:r>
        <w:t xml:space="preserve">. Therefore, adopting advanced foundation solutions such as engineered fill layers or helical piles would be prudent recommendations based on our findings.</w:t>
      </w:r>
    </w:p>
    <w:p>
      <w:pPr>
        <w:pStyle w:val="BodyText"/>
      </w:pPr>
      <w:r>
        <w:t xml:space="preserve">Furthermore, collaboration between geotechnical experts and structural engineers is crucial. The data obtained from this lab report should inform the design phase by providing accurate parameters for load calculations. Ignoring these nuances specific to</w:t>
      </w:r>
      <w:r>
        <w:t xml:space="preserve"> </w:t>
      </w:r>
      <w:r>
        <w:rPr>
          <w:bCs/>
          <w:b/>
        </w:rPr>
        <w:t xml:space="preserve">Australia Brisbane</w:t>
      </w:r>
      <w:r>
        <w:t xml:space="preserve">'s geography could compromise not only individual projects but also public safety at large.</w:t>
      </w:r>
    </w:p>
    <w:bookmarkEnd w:id="24"/>
    <w:bookmarkStart w:id="26" w:name="conclusion-and-recommendations"/>
    <w:p>
      <w:pPr>
        <w:pStyle w:val="Heading2"/>
      </w:pPr>
      <w:r>
        <w:t xml:space="preserve">6. Conclusion and Recommendations</w:t>
      </w:r>
    </w:p>
    <w:p>
      <w:pPr>
        <w:pStyle w:val="FirstParagraph"/>
      </w:pPr>
      <w:r>
        <w:t xml:space="preserve">In conclusion, this lab report has successfully demonstrated the critical importance of thorough geotechnical investigation before commencing construction activities in</w:t>
      </w:r>
      <w:r>
        <w:t xml:space="preserve"> </w:t>
      </w:r>
      <w:r>
        <w:rPr>
          <w:bCs/>
          <w:b/>
        </w:rPr>
        <w:t xml:space="preserve">Australia Brisbane</w:t>
      </w:r>
      <w:r>
        <w:t xml:space="preserve">. The identified characteristics of the soil—particularly its high plasticity and expansiveness—require careful handling by any</w:t>
      </w:r>
      <w:r>
        <w:t xml:space="preserve"> </w:t>
      </w:r>
      <w:r>
        <w:rPr>
          <w:bCs/>
          <w:b/>
        </w:rPr>
        <w:t xml:space="preserve">Civil Engineer</w:t>
      </w:r>
      <w:r>
        <w:t xml:space="preserve"> </w:t>
      </w:r>
      <w:r>
        <w:t xml:space="preserve">involved in project planning.</w:t>
      </w:r>
    </w:p>
    <w:bookmarkStart w:id="25" w:name="recommendations"/>
    <w:p>
      <w:pPr>
        <w:pStyle w:val="Heading3"/>
      </w:pPr>
      <w:r>
        <w:t xml:space="preserve">Recommendations:</w:t>
      </w:r>
    </w:p>
    <w:p>
      <w:pPr>
        <w:numPr>
          <w:ilvl w:val="0"/>
          <w:numId w:val="1002"/>
        </w:numPr>
        <w:pStyle w:val="Compact"/>
      </w:pPr>
      <w:r>
        <w:rPr>
          <w:bCs/>
          <w:b/>
        </w:rPr>
        <w:t xml:space="preserve">Foundation Design:</w:t>
      </w:r>
      <w:r>
        <w:t xml:space="preserve"> </w:t>
      </w:r>
      <w:r>
        <w:t xml:space="preserve">Utilize deep pier foundations or raft slabs with flexible joints to accommodate minor movements without causing structural damage.</w:t>
      </w:r>
    </w:p>
    <w:bookmarkEnd w:id="25"/>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Lab Report: Brisbane Context</dc:title>
  <dc:creator/>
  <dc:language>en</dc:language>
  <cp:keywords/>
  <dcterms:created xsi:type="dcterms:W3CDTF">2026-07-29T04:31:15Z</dcterms:created>
  <dcterms:modified xsi:type="dcterms:W3CDTF">2026-07-29T04:31:15Z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