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Structural</w:t>
      </w:r>
      <w:r>
        <w:t xml:space="preserve"> </w:t>
      </w:r>
      <w:r>
        <w:t xml:space="preserve">Integrity</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Department of Civil Engineering, University of McGill / École Polytechnique de Montréal</w:t>
      </w:r>
    </w:p>
    <w:p>
      <w:pPr>
        <w:pStyle w:val="BodyText"/>
      </w:pPr>
      <w:r>
        <w:rPr>
          <w:bCs/>
          <w:b/>
        </w:rPr>
        <w:t xml:space="preserve">From:</w:t>
      </w:r>
      <w:r>
        <w:t xml:space="preserve"> </w:t>
      </w:r>
      <w:r>
        <w:t xml:space="preserve">Junior Structural Analyst</w:t>
      </w:r>
    </w:p>
    <w:bookmarkStart w:id="30" w:name="X89911811f4ad5a0fa3d42923bc6fbe6fae570b6"/>
    <w:p>
      <w:pPr>
        <w:pStyle w:val="Heading1"/>
      </w:pPr>
      <w:r>
        <w:t xml:space="preserve">Civil Engineering Lab Report: Environmental Stress Testing of Concrete Composites</w:t>
      </w:r>
    </w:p>
    <w:bookmarkStart w:id="20" w:name="executive-summary"/>
    <w:p>
      <w:pPr>
        <w:pStyle w:val="Heading2"/>
      </w:pPr>
      <w:r>
        <w:t xml:space="preserve">1. Executive Summary</w:t>
      </w:r>
    </w:p>
    <w:p>
      <w:pPr>
        <w:pStyle w:val="FirstParagraph"/>
      </w:pPr>
      <w:r>
        <w:t xml:space="preserve">This lab report details the findings of a comprehensive series of structural tests conducted to evaluate the durability and thermal expansion properties of high-performance concrete mixtures. The primary objective was to determine material suitability for large-scale infrastructure projects within the unique climatic conditions of Canada Montreal. As a Civil Engineer working in this region, it is imperative that materials withstand extreme freeze-thaw cycles while maintaining structural integrity. The results indicate that specific admixture adjustments are required to meet the stringent durability standards mandated by local building codes in Canada Montreal.</w:t>
      </w:r>
    </w:p>
    <w:bookmarkEnd w:id="20"/>
    <w:bookmarkStart w:id="21" w:name="introduction"/>
    <w:p>
      <w:pPr>
        <w:pStyle w:val="Heading2"/>
      </w:pPr>
      <w:r>
        <w:t xml:space="preserve">2. Introduction</w:t>
      </w:r>
    </w:p>
    <w:p>
      <w:pPr>
        <w:pStyle w:val="FirstParagraph"/>
      </w:pPr>
      <w:r>
        <w:t xml:space="preserve">The role of the Civil Engineer extends beyond mere structural calculation; it involves a deep understanding of local environmental constraints. In the context of Canada Montreal, infrastructure faces significant challenges due to harsh winters, heavy precipitation, and rapid seasonal temperature fluctuations. These factors accelerate material degradation, particularly in concrete structures such as bridges, tunnels (including the Réseau express métropolitain projects), and residential foundations.</w:t>
      </w:r>
    </w:p>
    <w:p>
      <w:pPr>
        <w:pStyle w:val="BodyText"/>
      </w:pPr>
      <w:r>
        <w:t xml:space="preserve">The purpose of this study is to analyze how different concrete mix designs respond to simulated freeze-thaw cycles and thermal loading. By replicating the specific environmental stressors found in Canada Montreal, this lab report aims to provide data-driven recommendations for material selection. This ensures longevity and safety for public infrastructure, a core responsibility of any practicing Civil Engineer in this jurisdiction.</w:t>
      </w:r>
    </w:p>
    <w:bookmarkEnd w:id="21"/>
    <w:bookmarkStart w:id="25" w:name="objectives"/>
    <w:p>
      <w:pPr>
        <w:pStyle w:val="Heading2"/>
      </w:pPr>
      <w:r>
        <w:t xml:space="preserve">3. Objectives</w:t>
      </w:r>
    </w:p>
    <w:p>
      <w:pPr>
        <w:pStyle w:val="FirstParagraph"/>
      </w:pPr>
      <w:r>
        <w:t xml:space="preserve">To measure the compressive strength retention of concrete samples after 100 simulated freeze-thaw cycles.</w:t>
      </w:r>
    </w:p>
    <w:p>
      <w:pPr>
        <w:pStyle w:val="BodyText"/>
      </w:pPr>
      <w:r>
        <w:t xml:space="preserve">To determine the coefficient of thermal expansion for various aggregate types common in Canada Montreal construction.</w:t>
      </w:r>
    </w:p>
    <w:p>
      <w:pPr>
        <w:pStyle w:val="BodyText"/>
      </w:pPr>
      <w:r>
        <w:t xml:space="preserve">To assess the effectiveness of air-entraining agents in preventing internal cracking due to ice formation.</w:t>
      </w:r>
    </w:p>
    <w:p>
      <w:pPr>
        <w:pStyle w:val="BodyText"/>
      </w:pPr>
      <w:r>
        <w:t xml:space="preserve">To provide actionable data for Civil Engineers designing infrastructure that must comply with Canadian Standards Association (CSA) regulations specific to cold climates.</w:t>
      </w:r>
    </w:p>
    <w:p>
      <w:pPr>
        <w:pStyle w:val="BodyText"/>
      </w:pPr>
      <w:r>
        <w:t xml:space="preserve">4. Methodology</w:t>
      </w:r>
    </w:p>
    <w:p>
      <w:pPr>
        <w:pStyle w:val="BodyText"/>
      </w:pPr>
      <w:r>
        <w:t xml:space="preserve">The laboratory procedures followed standard CSA A23.1 guidelines for concrete materials and methods of test design. The following steps were undertaken:</w:t>
      </w:r>
    </w:p>
    <w:bookmarkStart w:id="22" w:name="sample-preparation"/>
    <w:p>
      <w:pPr>
        <w:pStyle w:val="Heading3"/>
      </w:pPr>
      <w:r>
        <w:t xml:space="preserve">4.1 Sample Preparation</w:t>
      </w:r>
    </w:p>
    <w:p>
      <w:pPr>
        <w:pStyle w:val="FirstParagraph"/>
      </w:pPr>
      <w:r>
        <w:t xml:space="preserve">Six groups of cylindrical concrete specimens (100mm x 200mm) were prepared using local aggregates sourced from quarries near Canada Montreal. Group A served as the control group with standard mix proportions. Groups B, C, D, and E included varying percentages of air-entraining agents and supplementary cementitious materials such as fly ash.</w:t>
      </w:r>
    </w:p>
    <w:bookmarkEnd w:id="22"/>
    <w:bookmarkStart w:id="23" w:name="freeze-thaw-testing"/>
    <w:p>
      <w:pPr>
        <w:pStyle w:val="Heading3"/>
      </w:pPr>
      <w:r>
        <w:t xml:space="preserve">4.2 Freeze-Thaw Testing</w:t>
      </w:r>
    </w:p>
    <w:p>
      <w:pPr>
        <w:pStyle w:val="FirstParagraph"/>
      </w:pPr>
      <w:r>
        <w:t xml:space="preserve">Samples were subjected to accelerated freeze-thaw cycles in a controlled environmental chamber. Each cycle consisted of freezing the samples at -18°C for 16 hours and thawing them in water at 5°C for 8 hours. This simulation replicates the seasonal variability experienced by Civil Engineers when maintaining infrastructure in Canada Montreal.</w:t>
      </w:r>
    </w:p>
    <w:bookmarkEnd w:id="23"/>
    <w:bookmarkStart w:id="24" w:name="thermal-expansion-analysis"/>
    <w:p>
      <w:pPr>
        <w:pStyle w:val="Heading3"/>
      </w:pPr>
      <w:r>
        <w:t xml:space="preserve">4.3 Thermal Expansion Analysis</w:t>
      </w:r>
    </w:p>
    <w:p>
      <w:pPr>
        <w:pStyle w:val="FirstParagraph"/>
      </w:pPr>
      <w:r>
        <w:t xml:space="preserve">Dilatometers were used to measure dimensional changes in concrete samples as temperatures fluctuated between -20°C and +40°C, representing the extreme range recorded in Montreal over the past decade.</w:t>
      </w:r>
    </w:p>
    <w:bookmarkEnd w:id="24"/>
    <w:bookmarkEnd w:id="25"/>
    <w:bookmarkStart w:id="26" w:name="results"/>
    <w:p>
      <w:pPr>
        <w:pStyle w:val="Heading2"/>
      </w:pPr>
      <w:r>
        <w:t xml:space="preserve">5. Results</w:t>
      </w:r>
    </w:p>
    <w:p>
      <w:pPr>
        <w:pStyle w:val="FirstParagraph"/>
      </w:pPr>
      <w:r>
        <w:t xml:space="preserve">Mix Design Group</w:t>
      </w:r>
    </w:p>
    <w:p>
      <w:pPr>
        <w:pStyle w:val="BodyText"/>
      </w:pPr>
      <w:r>
        <w:t xml:space="preserve">Air Content (%)</w:t>
      </w:r>
    </w:p>
    <w:p>
      <w:pPr>
        <w:pStyle w:val="BodyText"/>
      </w:pPr>
      <w:r>
        <w:t xml:space="preserve">Durability Factor after 100 Cycles (%)Compressive Strength Loss (MPa)Relative Dynamic Modulus of Elasticity (%)</w:t>
      </w:r>
    </w:p>
    <w:p>
      <w:pPr>
        <w:pStyle w:val="BodyText"/>
      </w:pPr>
      <w:r>
        <w:t xml:space="preserve">=27.5%"&gt;Group A (Control)</w:t>
      </w:r>
    </w:p>
    <w:p>
      <w:pPr>
        <w:pStyle w:val="BodyText"/>
      </w:pPr>
      <w:r>
        <w:t xml:space="preserve">4.2</w:t>
      </w:r>
    </w:p>
    <w:p>
      <w:pPr>
        <w:pStyle w:val="BodyText"/>
      </w:pPr>
      <w:r>
        <w:t xml:space="preserve">-15%</w:t>
      </w:r>
    </w:p>
    <w:p>
      <w:pPr>
        <w:pStyle w:val="BodyText"/>
      </w:pPr>
      <w:r>
        <w:t xml:space="preserve">&gt;=10"&gt;Group B (Air Entrained 6%)</w:t>
      </w:r>
    </w:p>
    <w:p>
      <w:pPr>
        <w:pStyle w:val="BodyText"/>
      </w:pPr>
      <w:r>
        <w:t xml:space="preserve">=27.5%"&gt;Group B (Air Entrained 6%)</w:t>
      </w:r>
    </w:p>
    <w:p>
      <w:pPr>
        <w:pStyle w:val="BodyText"/>
      </w:pPr>
      <w:r>
        <w:t xml:space="preserve">6.1</w:t>
      </w:r>
    </w:p>
    <w:p>
      <w:pPr>
        <w:pStyle w:val="BodyText"/>
      </w:pPr>
      <w:r>
        <w:t xml:space="preserve">-2%</w:t>
      </w:r>
    </w:p>
    <w:p>
      <w:pPr>
        <w:pStyle w:val="BodyText"/>
      </w:pPr>
      <w:r>
        <w:t xml:space="preserve">&gt;=10"&gt;Group C (Fly Ash Replacement)</w:t>
      </w:r>
    </w:p>
    <w:p>
      <w:pPr>
        <w:pStyle w:val="BodyText"/>
      </w:pPr>
      <w:r>
        <w:t xml:space="preserve">=27.5%"&gt;Group C (Fly Ash Replacement)</w:t>
      </w:r>
    </w:p>
    <w:p>
      <w:pPr>
        <w:pStyle w:val="BodyText"/>
      </w:pPr>
      <w:r>
        <w:t xml:space="preserve">5.5</w:t>
      </w:r>
    </w:p>
    <w:p>
      <w:pPr>
        <w:pStyle w:val="BodyText"/>
      </w:pPr>
      <w:r>
        <w:t xml:space="preserve">-8%</w:t>
      </w:r>
    </w:p>
    <w:p>
      <w:pPr>
        <w:pStyle w:val="BodyText"/>
      </w:pPr>
      <w:r>
        <w:t xml:space="preserve">&gt;=10"&gt;Group D (Silica Fume)</w:t>
      </w:r>
    </w:p>
    <w:p>
      <w:pPr>
        <w:pStyle w:val="BodyText"/>
      </w:pPr>
      <w:r>
        <w:t xml:space="preserve">=27.5%"&gt;Group D (Silica Fume)</w:t>
      </w:r>
    </w:p>
    <w:p>
      <w:pPr>
        <w:pStyle w:val="BodyText"/>
      </w:pPr>
      <w:r>
        <w:t xml:space="preserve">5.8</w:t>
      </w:r>
    </w:p>
    <w:p>
      <w:pPr>
        <w:pStyle w:val="BodyText"/>
      </w:pPr>
      <w:r>
        <w:t xml:space="preserve">-5%</w:t>
      </w:r>
    </w:p>
    <w:p>
      <w:pPr>
        <w:pStyle w:val="BodyText"/>
      </w:pPr>
      <w:r>
        <w:t xml:space="preserve">&gt;=10"&gt;Group E (Superplasticizer)</w:t>
      </w:r>
    </w:p>
    <w:p>
      <w:pPr>
        <w:pStyle w:val="BodyText"/>
      </w:pPr>
      <w:r>
        <w:t xml:space="preserve">=27.5%"&gt;Group E (Superplasticizer)</w:t>
      </w:r>
    </w:p>
    <w:p>
      <w:pPr>
        <w:pStyle w:val="BodyText"/>
      </w:pPr>
      <w:r>
        <w:t xml:space="preserve">4.5</w:t>
      </w:r>
    </w:p>
    <w:p>
      <w:pPr>
        <w:pStyle w:val="BodyText"/>
      </w:pPr>
      <w:r>
        <w:t xml:space="preserve">-20%</w:t>
      </w:r>
    </w:p>
    <w:p>
      <w:pPr>
        <w:pStyle w:val="BodyText"/>
      </w:pPr>
      <w:r>
        <w:t xml:space="preserve">&gt;=10"&gt;Conclusion: Group B and D show highest performance in cold climates typical of Canada Montreal.</w:t>
      </w:r>
    </w:p>
    <w:p>
      <w:pPr>
        <w:pStyle w:val="BodyText"/>
      </w:pPr>
      <w:r>
        <w:t xml:space="preserve">&gt;</w:t>
      </w:r>
    </w:p>
    <w:bookmarkEnd w:id="26"/>
    <w:bookmarkStart w:id="27" w:name="discussion"/>
    <w:p>
      <w:pPr>
        <w:pStyle w:val="Heading2"/>
      </w:pPr>
      <w:r>
        <w:t xml:space="preserve">6. Discussion</w:t>
      </w:r>
    </w:p>
    <w:p>
      <w:pPr>
        <w:pStyle w:val="FirstParagraph"/>
      </w:pPr>
      <w:r>
        <w:t xml:space="preserve">The data clearly indicates that the inclusion of air-entraining agents significantly improves the durability factor of concrete. Group B, which contained 6% air content, demonstrated minimal strength loss and maintained a high relative dynamic modulus of elasticity. This is critical for Civil Engineers operating in Canada Montreal, where de-icing salts and freeze-thaw cycles are primary causes of premature pavement and bridge deck failure.</w:t>
      </w:r>
    </w:p>
    <w:p>
      <w:pPr>
        <w:pStyle w:val="BodyText"/>
      </w:pPr>
      <w:r>
        <w:t xml:space="preserve">Furthermore, the thermal expansion analysis revealed that aggregates sourced from local Canadian quarries exhibit slightly higher expansion coefficients than imported materials. However, this was mitigated by the use of Group D mix designs incorporating silica fume. The Civil Engineer must account for these micro-movements in joint design and reinforcement detailing to prevent cracking.</w:t>
      </w:r>
    </w:p>
    <w:p>
      <w:pPr>
        <w:pStyle w:val="BodyText"/>
      </w:pPr>
      <w:r>
        <w:t xml:space="preserve">The performance of Group E (Superplasticizer) alone was suboptimal regarding freeze-thaw resistance, highlighting that workability enhancements cannot replace durability treatments. For infrastructure projects in Canada Montreal, a hybrid approach combining superplasticizers for workability and air-entrainers for durability is recommended.</w:t>
      </w:r>
    </w:p>
    <w:bookmarkEnd w:id="27"/>
    <w:bookmarkStart w:id="28" w:name="conclusion"/>
    <w:p>
      <w:pPr>
        <w:pStyle w:val="Heading2"/>
      </w:pPr>
      <w:r>
        <w:t xml:space="preserve">7. Conclusion</w:t>
      </w:r>
    </w:p>
    <w:p>
      <w:pPr>
        <w:pStyle w:val="FirstParagraph"/>
      </w:pPr>
      <w:r>
        <w:t xml:space="preserve">This lab report confirms that standard concrete mixtures are insufficient for the rigorous environmental demands of Canada Montreal. The findings support the adoption of air-entrained concrete mixes, specifically those outlined in Group B and Group D, for all major infrastructure projects in this region. As a Civil Engineer, it is essential to prioritize long-term durability over initial cost savings to ensure public safety and reduce maintenance burdens.</w:t>
      </w:r>
    </w:p>
    <w:p>
      <w:pPr>
        <w:pStyle w:val="BodyText"/>
      </w:pPr>
      <w:r>
        <w:t xml:space="preserve">The specific climatic conditions of Canada Montreal require materials that can withstand severe thermal cycling. By adhering to the recommendations provided in this report, engineering teams can enhance the lifespan of structures and comply with national and provincial standards for cold-region construction.</w:t>
      </w:r>
    </w:p>
    <w:bookmarkEnd w:id="28"/>
    <w:bookmarkStart w:id="29" w:name="references"/>
    <w:p>
      <w:pPr>
        <w:pStyle w:val="Heading2"/>
      </w:pPr>
      <w:r>
        <w:t xml:space="preserve">8. References</w:t>
      </w:r>
    </w:p>
    <w:p>
      <w:pPr>
        <w:numPr>
          <w:ilvl w:val="0"/>
          <w:numId w:val="1001"/>
        </w:numPr>
        <w:pStyle w:val="Compact"/>
      </w:pPr>
      <w:r>
        <w:t xml:space="preserve">CAN/CSA-A23.1-14: Concrete Materials and Method of Test Design.</w:t>
      </w:r>
    </w:p>
    <w:p>
      <w:pPr>
        <w:numPr>
          <w:ilvl w:val="0"/>
          <w:numId w:val="1001"/>
        </w:numPr>
        <w:pStyle w:val="Compact"/>
      </w:pPr>
      <w:r>
        <w:t xml:space="preserve">Municipality of Montreal Building Code: Section on Structural Durability.</w:t>
      </w:r>
    </w:p>
    <w:p>
      <w:pPr>
        <w:numPr>
          <w:ilvl w:val="0"/>
          <w:numId w:val="1001"/>
        </w:numPr>
        <w:pStyle w:val="Compact"/>
      </w:pPr>
      <w:r>
        <w:t xml:space="preserve">National Research Council Canada. (2020). "Guide to the Design of Concrete Structures for Freeze-Thaw Exposure."</w:t>
      </w:r>
    </w:p>
    <w:p>
      <w:pPr>
        <w:pStyle w:val="FirstParagraph"/>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Structural Integrity in Canada Montreal</dc:title>
  <dc:creator/>
  <dc:language>en</dc:language>
  <cp:keywords/>
  <dcterms:created xsi:type="dcterms:W3CDTF">2026-07-29T11:01:56Z</dcterms:created>
  <dcterms:modified xsi:type="dcterms:W3CDTF">2026-07-29T11:01:56Z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