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Geotechnical</w:t>
      </w:r>
      <w:r>
        <w:t xml:space="preserve"> </w:t>
      </w:r>
      <w:r>
        <w:t xml:space="preserve">and</w:t>
      </w:r>
      <w:r>
        <w:t xml:space="preserve"> </w:t>
      </w:r>
      <w:r>
        <w:t xml:space="preserve">Structural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Urban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439ba6f333afc73bb67c5e790eef23a00ce9784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0"/>
    <w:bookmarkStart w:id="21" w:name="Xa95fe820293925aba27d7f3e79b240d03506cb5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1"/>
    <w:bookmarkStart w:id="22" w:name="X3c4db274161017d0fc354fe30ded0061ef81bd5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2"/>
    <w:bookmarkStart w:id="23" w:name="X11235e16270ff4bf8eb54059002a523a35d7bc5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3"/>
    <w:bookmarkStart w:id="24" w:name="Xd7596a9e1cd81d62f8071c076486019126b17be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4"/>
    <w:bookmarkStart w:id="25" w:name="X1d4e9501f70ea688e7847d12e5f8e63a811df34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5"/>
    <w:bookmarkStart w:id="26" w:name="X978862a0267221f0892d0a1bf423e74dac3d271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Antioquia Region, Colombia Medellín Metropolitan Area</w:t>
      </w:r>
    </w:p>
    <w:bookmarkEnd w:id="26"/>
    <w:bookmarkStart w:id="27" w:name="X71c4ad80b349eebae5313650541e9e5accb88c8"/>
    <w:p>
      <w:pPr>
        <w:pStyle w:val="Heading1"/>
      </w:pPr>
      <w:r>
        <w:t xml:space="preserve">Laboratory Report: Geotechnical and Structural Assessment for Urban Development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Senior Civil Engineering Team</w:t>
      </w:r>
      <w:r>
        <w:br/>
      </w:r>
      <w:r>
        <w:rPr>
          <w:bCs/>
          <w:b/>
        </w:rPr>
        <w:t xml:space="preserve">Jurisdiction: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Engineering Lab Report: Geotechnical and Structural Analysis for Urban Infrastructure in Colombia Medellín</dc:title>
  <dc:creator/>
  <dc:language>en</dc:language>
  <cp:keywords/>
  <dcterms:created xsi:type="dcterms:W3CDTF">2026-09-27T11:54:55Z</dcterms:created>
  <dcterms:modified xsi:type="dcterms:W3CDTF">2026-09-27T11:54:55Z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