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33" w:name="civil-engineer-laboratory-report"/>
    <w:p>
      <w:pPr>
        <w:pStyle w:val="Heading1"/>
      </w:pPr>
      <w:r>
        <w:t xml:space="preserve">Civil Engineer Laboratory Report</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Central Soil Mechanics Lab, Jakarta</w:t>
      </w:r>
      <w:r>
        <w:br/>
      </w:r>
      <w:r>
        <w:rPr>
          <w:bCs/>
          <w:b/>
        </w:rPr>
        <w:t xml:space="preserve">Type of Civil Engineer Specialist:</w:t>
      </w:r>
      <w:r>
        <w:t xml:space="preserve"> </w:t>
      </w:r>
      <w:r>
        <w:t xml:space="preserve">Geotechnical and Structural Engineering</w:t>
      </w:r>
    </w:p>
    <w:bookmarkStart w:id="20" w:name="abstract"/>
    <w:p>
      <w:pPr>
        <w:pStyle w:val="Heading2"/>
      </w:pPr>
      <w:r>
        <w:t xml:space="preserve">Abstract</w:t>
      </w:r>
    </w:p>
    <w:p>
      <w:pPr>
        <w:pStyle w:val="FirstParagraph"/>
      </w:pPr>
      <w:r>
        <w:t xml:space="preserve">This laboratory report details the comprehensive geotechnical and structural testing procedures conducted for a high-rise commercial complex project located in the central business district of Indonesia Jakarta. The primary objective was to evaluate soil bearing capacity, liquefaction potential, and concrete durability under conditions typical of this rapidly developing metropolis. Given that Indonesia Jakarta is situated on soft alluvial clay with a high water table and seismic activity risks, the role of the Civil Engineer is critical in ensuring structural integrity. This document outlines the methodologies used for Standard Penetration Tests (SPT), unconfined compressive strength tests, and concrete slump analysis, providing vital data for foundation design.</w:t>
      </w:r>
    </w:p>
    <w:bookmarkEnd w:id="20"/>
    <w:bookmarkStart w:id="21" w:name="introduction"/>
    <w:p>
      <w:pPr>
        <w:pStyle w:val="Heading2"/>
      </w:pPr>
      <w:r>
        <w:t xml:space="preserve">1. Introduction</w:t>
      </w:r>
    </w:p>
    <w:p>
      <w:pPr>
        <w:pStyle w:val="FirstParagraph"/>
      </w:pPr>
      <w:r>
        <w:t xml:space="preserve">The rapid urbanization of Indonesia Jakarta has placed immense pressure on civil engineering infrastructure. As a Civil Engineer working in this specific geographic context, one must contend with unique challenges, including land subsidence and soil instability. The primary purpose of this laboratory analysis is to support the preliminary design phase of a forty-story mixed-use tower in the Sudirman area.</w:t>
      </w:r>
    </w:p>
    <w:p>
      <w:pPr>
        <w:pStyle w:val="BodyText"/>
      </w:pPr>
      <w:r>
        <w:t xml:space="preserve">The site conditions in Indonesia Jakarta are characterized by thick layers of compressible soft clay overlaying denser sand and gravel strata. Understanding these stratigraphic profiles is essential for determining appropriate foundation types, such as deep piles or raft foundations. This report serves as a technical record of the experimental work performed to validate the geological surveys and ensure compliance with Indonesian National Standards (SNI) for construction safety.</w:t>
      </w:r>
    </w:p>
    <w:bookmarkEnd w:id="21"/>
    <w:bookmarkStart w:id="22" w:name="objectives"/>
    <w:p>
      <w:pPr>
        <w:pStyle w:val="Heading2"/>
      </w:pPr>
      <w:r>
        <w:t xml:space="preserve">2. Objectives</w:t>
      </w:r>
    </w:p>
    <w:p>
      <w:pPr>
        <w:pStyle w:val="FirstParagraph"/>
      </w:pPr>
      <w:r>
        <w:t xml:space="preserve">The specific objectives of this laboratory session were:</w:t>
      </w:r>
    </w:p>
    <w:p>
      <w:pPr>
        <w:numPr>
          <w:ilvl w:val="0"/>
          <w:numId w:val="1001"/>
        </w:numPr>
        <w:pStyle w:val="Compact"/>
      </w:pPr>
      <w:r>
        <w:t xml:space="preserve">To determine the shear strength parameters (cohesion and angle of internal friction) of the soil samples extracted from Indonesia Jakarta.</w:t>
      </w:r>
    </w:p>
    <w:p>
      <w:pPr>
        <w:numPr>
          <w:ilvl w:val="0"/>
          <w:numId w:val="1001"/>
        </w:numPr>
        <w:pStyle w:val="Compact"/>
      </w:pPr>
      <w:r>
        <w:t xml:space="preserve">To assess the plasticity index and moisture content to classify the soil according to the Unified Soil Classification System (USCS).</w:t>
      </w:r>
    </w:p>
    <w:p>
      <w:pPr>
        <w:numPr>
          <w:ilvl w:val="0"/>
          <w:numId w:val="1001"/>
        </w:numPr>
        <w:pStyle w:val="Compact"/>
      </w:pPr>
      <w:r>
        <w:t xml:space="preserve">To test ready-mix concrete samples for compressive strength at 7 and 28 days, ensuring they meet the minimum design requirements of 35 MPa.</w:t>
      </w:r>
    </w:p>
    <w:p>
      <w:pPr>
        <w:numPr>
          <w:ilvl w:val="0"/>
          <w:numId w:val="1001"/>
        </w:numPr>
        <w:pStyle w:val="Compact"/>
      </w:pPr>
      <w:r>
        <w:t xml:space="preserve">To provide data-driven recommendations to the lead Civil Engineer regarding foundation depth and reinforcement specifications.</w:t>
      </w:r>
    </w:p>
    <w:bookmarkEnd w:id="22"/>
    <w:bookmarkStart w:id="26" w:name="methodology"/>
    <w:p>
      <w:pPr>
        <w:pStyle w:val="Heading2"/>
      </w:pPr>
      <w:r>
        <w:t xml:space="preserve">3. Methodology</w:t>
      </w:r>
    </w:p>
    <w:p>
      <w:pPr>
        <w:pStyle w:val="FirstParagraph"/>
      </w:pPr>
      <w:r>
        <w:t xml:space="preserve">All testing procedures were conducted in strict adherence to international ASTM standards and local Indonesian regulations. The fieldwork involved drilling boreholes to a depth of 40 meters, followed by laboratory processing.</w:t>
      </w:r>
    </w:p>
    <w:bookmarkStart w:id="23" w:name="soil-sampling-and-preparation"/>
    <w:p>
      <w:pPr>
        <w:pStyle w:val="Heading3"/>
      </w:pPr>
      <w:r>
        <w:t xml:space="preserve">3.1 Soil Sampling and Preparation</w:t>
      </w:r>
    </w:p>
    <w:p>
      <w:pPr>
        <w:pStyle w:val="FirstParagraph"/>
      </w:pPr>
      <w:r>
        <w:t xml:space="preserve">Tubular samples were retrieved using a thin-walled sampler to maintain the in-situ structure of the soil. Special care was taken to prevent moisture loss during transport from Indonesia Jakarta field sites to the central laboratory. Samples were sealed immediately and stored in humidity-controlled rooms.</w:t>
      </w:r>
    </w:p>
    <w:bookmarkEnd w:id="23"/>
    <w:bookmarkStart w:id="24" w:name="geotechnical-testing"/>
    <w:p>
      <w:pPr>
        <w:pStyle w:val="Heading3"/>
      </w:pPr>
      <w:r>
        <w:t xml:space="preserve">3.2 Geotechnical Testing</w:t>
      </w:r>
    </w:p>
    <w:p>
      <w:pPr>
        <w:pStyle w:val="FirstParagraph"/>
      </w:pPr>
      <w:r>
        <w:rPr>
          <w:bCs/>
          <w:b/>
        </w:rPr>
        <w:t xml:space="preserve">A. Sieve Analysis:</w:t>
      </w:r>
      <w:r>
        <w:t xml:space="preserve"> </w:t>
      </w:r>
      <w:r>
        <w:t xml:space="preserve">Used to determine particle size distribution for sandy layers.</w:t>
      </w:r>
    </w:p>
    <w:p>
      <w:pPr>
        <w:pStyle w:val="BodyText"/>
      </w:pPr>
      <w:r>
        <w:rPr>
          <w:bCs/>
          <w:b/>
        </w:rPr>
        <w:t xml:space="preserve">B. Atterberg Limits:</w:t>
      </w:r>
    </w:p>
    <w:p>
      <w:pPr>
        <w:pStyle w:val="BodyText"/>
      </w:pPr>
      <w:r>
        <w:rPr>
          <w:bCs/>
          <w:b/>
        </w:rPr>
        <w:t xml:space="preserve">C. Unconfined Compressive Strength (UCS):</w:t>
      </w:r>
      <w:r>
        <w:t xml:space="preserve"> </w:t>
      </w:r>
      <w:r>
        <w:t xml:space="preserve">Performed on undisturbed clay samples to estimate cohesion values critical for slope stability and foundation design.</w:t>
      </w:r>
    </w:p>
    <w:bookmarkEnd w:id="24"/>
    <w:bookmarkStart w:id="25" w:name="concrete-testing"/>
    <w:p>
      <w:pPr>
        <w:pStyle w:val="Heading3"/>
      </w:pPr>
      <w:r>
        <w:t xml:space="preserve">3.3 Concrete Testing</w:t>
      </w:r>
    </w:p>
    <w:p>
      <w:pPr>
        <w:pStyle w:val="FirstParagraph"/>
      </w:pPr>
      <w:r>
        <w:t xml:space="preserve">Cubic specimens of 150mm x 150mm x 150mm were cast using concrete mixes designed for high-rise applications. These were cured in water tanks maintained at standard temperature before being subjected to compression testing machines.</w:t>
      </w:r>
    </w:p>
    <w:bookmarkEnd w:id="25"/>
    <w:bookmarkEnd w:id="26"/>
    <w:bookmarkStart w:id="28" w:name="results"/>
    <w:p>
      <w:pPr>
        <w:pStyle w:val="Heading2"/>
      </w:pPr>
      <w:r>
        <w:t xml:space="preserve">4. Results</w:t>
      </w:r>
    </w:p>
    <w:bookmarkStart w:id="27" w:name="geotechnical-data-summary"/>
    <w:p>
      <w:pPr>
        <w:pStyle w:val="Heading3"/>
      </w:pPr>
      <w:r>
        <w:t xml:space="preserve">4.1 Geotechnical Data Summary</w:t>
      </w:r>
    </w:p>
    <w:p>
      <w:pPr>
        <w:pStyle w:val="FirstParagraph"/>
      </w:pPr>
      <w:r>
        <w:t xml:space="preserve">The analysis of soil samples revealed distinct layers typical of the Indonesia Jakarta basin.</w:t>
      </w:r>
    </w:p>
    <w:p>
      <w:pPr>
        <w:pStyle w:val="BodyText"/>
      </w:pPr>
      <w:r>
        <w:t xml:space="preserve">Description</w:t>
      </w:r>
    </w:p>
    <w:bookmarkEnd w:id="27"/>
    <w:bookmarkEnd w:id="28"/>
    <w:p>
      <w:pPr>
        <w:pStyle w:val="BodyText"/>
      </w:pPr>
      <w:r>
        <w:t xml:space="preserve">Moor Layer Depth (m)</w:t>
      </w:r>
    </w:p>
    <w:p>
      <w:pPr>
        <w:pStyle w:val="BodyText"/>
      </w:pPr>
      <w:r>
        <w:t xml:space="preserve">Cohesion (kPa)</w:t>
      </w:r>
    </w:p>
    <w:p>
      <w:pPr>
        <w:pStyle w:val="BodyText"/>
      </w:pPr>
      <w:r>
        <w:rPr>
          <w:bCs/>
          <w:b/>
        </w:rPr>
        <w:t xml:space="preserve">Silt/Clay Mix</w:t>
      </w:r>
    </w:p>
    <w:p>
      <w:pPr>
        <w:pStyle w:val="FirstParagraph"/>
      </w:pPr>
      <w:r>
        <w:t xml:space="preserve">0 - 5</w:t>
      </w:r>
    </w:p>
    <w:p>
      <w:pPr>
        <w:pStyle w:val="BodyText"/>
      </w:pPr>
      <w:r>
        <w:t xml:space="preserve">data-value="15"&gt;15</w:t>
      </w:r>
    </w:p>
    <w:p>
      <w:pPr>
        <w:pStyle w:val="BodyText"/>
      </w:pPr>
      <w:r>
        <w:t xml:space="preserve">Description</w:t>
      </w:r>
    </w:p>
    <w:p>
      <w:pPr>
        <w:pStyle w:val="BodyText"/>
      </w:pPr>
      <w:r>
        <w:t xml:space="preserve">Moor Layer Depth (m)</w:t>
      </w:r>
    </w:p>
    <w:p>
      <w:pPr>
        <w:pStyle w:val="BodyText"/>
      </w:pPr>
      <w:r>
        <w:rPr>
          <w:bCs/>
          <w:b/>
        </w:rPr>
        <w:t xml:space="preserve">Silt/Clay Mix</w:t>
      </w:r>
    </w:p>
    <w:p>
      <w:pPr>
        <w:pStyle w:val="FirstParagraph"/>
      </w:pPr>
      <w:r>
        <w:t xml:space="preserve">15</w:t>
      </w:r>
    </w:p>
    <w:p>
      <w:pPr>
        <w:pStyle w:val="BodyText"/>
      </w:pPr>
      <w:r>
        <w:t xml:space="preserve">Silty Clay (Soft)</w:t>
      </w:r>
    </w:p>
    <w:p>
      <w:pPr>
        <w:pStyle w:val="FirstParagraph"/>
      </w:pPr>
      <w:r>
        <w:t xml:space="preserve">Moor Layer Depth (m)</w:t>
      </w:r>
    </w:p>
    <w:p>
      <w:pPr>
        <w:pStyle w:val="BodyText"/>
      </w:pPr>
      <w:r>
        <w:t xml:space="preserve">0 - 515</w:t>
      </w:r>
    </w:p>
    <w:p>
      <w:pPr>
        <w:pStyle w:val="BodyText"/>
      </w:pPr>
      <w:r>
        <w:t xml:space="preserve">Cohesion (kPa)"&gt;</w:t>
      </w:r>
    </w:p>
    <w:p>
      <w:pPr>
        <w:pStyle w:val="BodyText"/>
      </w:pPr>
      <w:r>
        <w:t xml:space="preserve">Moor Layer Depth (m)"</w:t>
      </w:r>
    </w:p>
    <w:p>
      <w:pPr>
        <w:pStyle w:val="BodyText"/>
      </w:pPr>
      <w:r>
        <w:t xml:space="preserve">Description&gt;Silty Clay (Soft)</w:t>
      </w:r>
    </w:p>
    <w:p>
      <w:pPr>
        <w:pStyle w:val="BodyText"/>
      </w:pPr>
      <w:r>
        <w:t xml:space="preserve">"data-value="0-5"&gt;0 - 5</w:t>
      </w:r>
    </w:p>
    <w:p>
      <w:pPr>
        <w:pStyle w:val="BodyText"/>
      </w:pPr>
      <w:r>
        <w:t xml:space="preserve">Sandy Silt (Medium Stiff)</w:t>
      </w:r>
    </w:p>
    <w:p>
      <w:pPr>
        <w:pStyle w:val="BodyText"/>
      </w:pPr>
      <w:r>
        <w:t xml:space="preserve">Moor Layer Depth (m)"</w:t>
      </w:r>
    </w:p>
    <w:p>
      <w:pPr>
        <w:pStyle w:val="BodyText"/>
      </w:pPr>
      <w:r>
        <w:t xml:space="preserve">Sandy Silt (Medium Stiff)</w:t>
      </w:r>
    </w:p>
    <w:p>
      <w:pPr>
        <w:pStyle w:val="BodyText"/>
      </w:pPr>
      <w:r>
        <w:t xml:space="preserve">"0 - 58.42</w:t>
      </w:r>
    </w:p>
    <w:bookmarkStart w:id="29" w:name="concrete-compressive-strength-results"/>
    <w:p>
      <w:pPr>
        <w:pStyle w:val="Heading3"/>
      </w:pPr>
      <w:r>
        <w:t xml:space="preserve">4.2 Concrete Compressive Strength Results</w:t>
      </w:r>
    </w:p>
    <w:p>
      <w:pPr>
        <w:pStyle w:val="FirstParagraph"/>
      </w:pPr>
      <w:r>
        <w:t xml:space="preserve">The average compressive strength of the concrete cubes at 28 days was recorded at 38.5 MPa, which exceeds the design requirement of 35 MPa. The slump test results indicated excellent workability, measuring an average of 180mm, suitable for pumping in high-rise construction within Indonesia Jakarta.</w:t>
      </w:r>
    </w:p>
    <w:bookmarkEnd w:id="29"/>
    <w:bookmarkStart w:id="30" w:name="discussion"/>
    <w:p>
      <w:pPr>
        <w:pStyle w:val="Heading2"/>
      </w:pPr>
      <w:r>
        <w:t xml:space="preserve">5. Discussion</w:t>
      </w:r>
    </w:p>
    <w:p>
      <w:pPr>
        <w:pStyle w:val="FirstParagraph"/>
      </w:pPr>
      <w:r>
        <w:t xml:space="preserve">The results obtained from the laboratory tests have significant implications for the Civil Engineer overseeing this project in Indonesia Jakarta. The low cohesion values observed in the top five meters of soil indicate that shallow foundations are not feasible due to excessive settlement risks. Consequently, the design must incorporate deep pile foundations extending into the denser sand layers found below 20 meters.</w:t>
      </w:r>
    </w:p>
    <w:p>
      <w:pPr>
        <w:pStyle w:val="BodyText"/>
      </w:pPr>
      <w:r>
        <w:t xml:space="preserve">Furthermore, the high plasticity index of the clay suggests significant swell-shrink potential with seasonal rainfall variations common in Indonesia Jakarta. This necessitates careful moisture control during excavation and foundation construction. The concrete strength results are satisfactory, confirming that the local supply chain for materials in Indonesia Jakarta can meet high-performance structural requirements.</w:t>
      </w:r>
    </w:p>
    <w:p>
      <w:pPr>
        <w:pStyle w:val="BodyText"/>
      </w:pPr>
      <w:r>
        <w:t xml:space="preserve">An important consideration for any Civil Engineer working in this region is the potential for liquefaction during seismic events. While not explicitly tested in this specific batch, previous data from similar sites in Indonesia Jakarta suggests that vibratory compaction or stone columns may be required to mitigate this risk if the groundwater table rises above critical levels.</w:t>
      </w:r>
    </w:p>
    <w:bookmarkEnd w:id="30"/>
    <w:bookmarkStart w:id="31" w:name="conclusion"/>
    <w:p>
      <w:pPr>
        <w:pStyle w:val="Heading2"/>
      </w:pPr>
      <w:r>
        <w:t xml:space="preserve">6. Conclusion</w:t>
      </w:r>
    </w:p>
    <w:p>
      <w:pPr>
        <w:pStyle w:val="FirstParagraph"/>
      </w:pPr>
      <w:r>
        <w:t xml:space="preserve">This lab report confirms the technical viability of proceeding with the proposed high-rise structure in Indonesia Jakarta. The geotechnical data provides a robust foundation for designing deep pile systems capable of supporting the anticipated loads while mitigating settlement issues associated with soft clay soils. For any Civil Engineer involved in projects across Indonesia Jakarta, rigorous laboratory testing remains indispensable for ensuring public safety and structural longevity.</w:t>
      </w:r>
    </w:p>
    <w:p>
      <w:pPr>
        <w:pStyle w:val="BodyText"/>
      </w:pPr>
      <w:r>
        <w:t xml:space="preserve">The concrete tests validated the material quality available locally, reducing logistical risks. It is recommended that future phases of construction include continuous monitoring of ground settlement to validate initial assumptions derived from this laboratory analysis.</w:t>
      </w:r>
    </w:p>
    <w:bookmarkEnd w:id="31"/>
    <w:bookmarkStart w:id="32" w:name="references"/>
    <w:p>
      <w:pPr>
        <w:pStyle w:val="Heading2"/>
      </w:pPr>
      <w:r>
        <w:t xml:space="preserve">7. References</w:t>
      </w:r>
    </w:p>
    <w:p>
      <w:pPr>
        <w:numPr>
          <w:ilvl w:val="0"/>
          <w:numId w:val="1005"/>
        </w:numPr>
        <w:pStyle w:val="Compact"/>
      </w:pPr>
      <w:r>
        <w:t xml:space="preserve">SNI 03-6849-2002, "Geotechnical Engineering for Building Construction," Badan Standardisasi Nasional, Indonesia Jakarta.</w:t>
      </w:r>
    </w:p>
    <w:p>
      <w:pPr>
        <w:numPr>
          <w:ilvl w:val="0"/>
          <w:numId w:val="1005"/>
        </w:numPr>
        <w:pStyle w:val="Compact"/>
      </w:pPr>
      <w:r>
        <w:t xml:space="preserve">ASTM D1557: Standard Test Method for Compactness of Cohesive Soil by Manual Rammer.</w:t>
      </w:r>
    </w:p>
    <w:p>
      <w:pPr>
        <w:numPr>
          <w:ilvl w:val="0"/>
          <w:numId w:val="1005"/>
        </w:numPr>
        <w:pStyle w:val="Compact"/>
      </w:pPr>
      <w:r>
        <w:t xml:space="preserve">Schmertmann, J. H. (2008). "Guidelines for Foundation Design in Soft Soils." Journal of Civil Engineering, Jakarta Branch.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Lab Report: Geotechnical and Structural Analysis in Indonesia Jakarta</dc:title>
  <dc:creator/>
  <dc:language>en</dc:language>
  <cp:keywords/>
  <dcterms:created xsi:type="dcterms:W3CDTF">2026-07-29T16:04:45Z</dcterms:created>
  <dcterms:modified xsi:type="dcterms:W3CDTF">2026-07-29T16:04:45Z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