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Civil</w:t>
      </w:r>
      <w:r>
        <w:t xml:space="preserve"> </w:t>
      </w:r>
      <w:r>
        <w:t xml:space="preserve">Engineering</w:t>
      </w:r>
      <w:r>
        <w:t xml:space="preserve"> </w:t>
      </w:r>
      <w:r>
        <w:t xml:space="preserve">Analysis</w:t>
      </w:r>
      <w:r>
        <w:t xml:space="preserve"> </w:t>
      </w:r>
      <w:r>
        <w:t xml:space="preserve">for</w:t>
      </w:r>
      <w:r>
        <w:t xml:space="preserve"> </w:t>
      </w:r>
      <w:r>
        <w:t xml:space="preserve">Iraq</w:t>
      </w:r>
      <w:r>
        <w:t xml:space="preserve"> </w:t>
      </w:r>
      <w:r>
        <w:t xml:space="preserve">Baghdad</w:t>
      </w:r>
    </w:p>
    <w:p>
      <w:pPr>
        <w:pStyle w:val="FirstParagraph"/>
      </w:pPr>
      <w:r>
        <w:t xml:space="preserve">```html</w:t>
      </w:r>
    </w:p>
    <w:p>
      <w:pPr>
        <w:pStyle w:val="BodyText"/>
      </w:pPr>
      <w:r>
        <w:t xml:space="preserve">CONFIDENTIAL LAB REPORT</w:t>
      </w:r>
    </w:p>
    <w:bookmarkStart w:id="20" w:name="Xcdb19976868b08a9e4ad5fcd6acd6f90c83980d"/>
    <w:p>
      <w:pPr>
        <w:pStyle w:val="Heading1"/>
      </w:pPr>
      <w:r>
        <w:t xml:space="preserve">Laboratory Analysis Report</w:t>
      </w:r>
      <w:r>
        <w:br/>
      </w:r>
      <w:r>
        <w:t xml:space="preserve">for Iraq Baghdad Infrastructure Assessment</w:t>
      </w:r>
    </w:p>
    <w:p>
      <w:pPr>
        <w:pStyle w:val="FirstParagraph"/>
      </w:pPr>
      <w:r>
        <w:t xml:space="preserve">Prepared by Department of Civil Engineering and Materials Testing</w:t>
      </w:r>
    </w:p>
    <w:p>
      <w:pPr>
        <w:pStyle w:val="BodyText"/>
      </w:pPr>
      <w:r>
        <w:t xml:space="preserve">Reference No.: IRQ-BGD-CE-2024-089 | Date: May 14, 2024</w:t>
      </w:r>
    </w:p>
    <w:bookmarkEnd w:id="20"/>
    <w:bookmarkStart w:id="21" w:name="executive-summary"/>
    <w:p>
      <w:pPr>
        <w:pStyle w:val="Heading2"/>
      </w:pPr>
      <w:r>
        <w:t xml:space="preserve">1. Executive Summary</w:t>
      </w:r>
    </w:p>
    <w:p>
      <w:pPr>
        <w:pStyle w:val="FirstParagraph"/>
      </w:pPr>
      <w:r>
        <w:t xml:space="preserve">This comprehensive laboratory report documents the extensive material testing and geotechnical analysis conducted in support of critical Civil Engineering projects within Iraq Baghdad. The purpose of this document is to provide a rigorous scientific evaluation of soil mechanics, concrete durability, and water quality parameters essential for modern construction methodologies. As the capital city experiences rapid urbanization post-conflict reconstruction efforts, ensuring structural integrity through precise laboratory validation has never been more imperative.</w:t>
      </w:r>
    </w:p>
    <w:p>
      <w:pPr>
        <w:pStyle w:val="BodyText"/>
      </w:pPr>
      <w:r>
        <w:t xml:space="preserve">The data presented herein was derived from samples collected across various districts in Iraq Baghdad over a six-week period. The analysis focuses primarily on bearing capacity of subgrade materials, compressive strength of locally sourced aggregates, and chloride ion permeability in cementitious mixes. These metrics are vital for designing resilient infrastructure capable withstanding extreme environmental conditions including high temperatures and occasional seismic activity.</w:t>
      </w:r>
    </w:p>
    <w:bookmarkEnd w:id="21"/>
    <w:bookmarkStart w:id="23" w:name="introduction"/>
    <w:p>
      <w:pPr>
        <w:pStyle w:val="Heading2"/>
      </w:pPr>
      <w:r>
        <w:t xml:space="preserve">2. Introduction</w:t>
      </w:r>
    </w:p>
    <w:p>
      <w:pPr>
        <w:pStyle w:val="FirstParagraph"/>
      </w:pPr>
      <w:r>
        <w:t xml:space="preserve">Civil Engineering plays a pivotal role in the rehabilitation and development of urban landscapes in Iraq Baghdad. With significant investments directed toward rebuilding bridges, residential complexes, and municipal water systems, it is crucial to adhere to international standards while adapting to local material availability. This lab report outlines our findings regarding foundational stability and material performance under simulated load conditions representative of those found throughout Iraq Baghdad.</w:t>
      </w:r>
    </w:p>
    <w:bookmarkStart w:id="22" w:name="objectives"/>
    <w:p>
      <w:pPr>
        <w:pStyle w:val="Heading3"/>
      </w:pPr>
      <w:r>
        <w:t xml:space="preserve">2.1 Objectives</w:t>
      </w:r>
    </w:p>
    <w:p>
      <w:pPr>
        <w:numPr>
          <w:ilvl w:val="0"/>
          <w:numId w:val="1001"/>
        </w:numPr>
        <w:pStyle w:val="Compact"/>
      </w:pPr>
      <w:r>
        <w:t xml:space="preserve">⚫ Determine the Atterberg limits and compaction characteristics of clayey soils typical of the Tigris River basin region in Iraq Baghdad.</w:t>
      </w:r>
    </w:p>
    <w:p>
      <w:pPr>
        <w:numPr>
          <w:ilvl w:val="0"/>
          <w:numId w:val="1001"/>
        </w:numPr>
        <w:pStyle w:val="Compact"/>
      </w:pPr>
      <w:r>
        <w:t xml:space="preserve">⚫ Assess the sulfate resistance of Portland cement types commonly used in construction within Iraq Baghdad.</w:t>
      </w:r>
    </w:p>
    <w:p>
      <w:pPr>
        <w:numPr>
          <w:ilvl w:val="0"/>
          <w:numId w:val="1001"/>
        </w:numPr>
        <w:pStyle w:val="Compact"/>
      </w:pPr>
      <w:r>
        <w:t xml:space="preserve">⚫ Evaluate aggregate gradation and crushing values to ensure compliance with ASTM specifications for highway base layers near urban centers in Iraq Baghdad.</w:t>
      </w:r>
    </w:p>
    <w:bookmarkEnd w:id="22"/>
    <w:bookmarkEnd w:id="23"/>
    <w:bookmarkStart w:id="26" w:name="methodology"/>
    <w:p>
      <w:pPr>
        <w:pStyle w:val="Heading2"/>
      </w:pPr>
      <w:r>
        <w:t xml:space="preserve">3. Methodology</w:t>
      </w:r>
    </w:p>
    <w:p>
      <w:pPr>
        <w:pStyle w:val="FirstParagraph"/>
      </w:pPr>
      <w:r>
        <w:t xml:space="preserve">All experimental procedures followed standardized protocols established by the American Society for Testing and Materials (ASTM) and British Standards (BS). Field personnel collected undisturbed samples from boreholes drilled to depths ranging between 10 and 30 meters across selected sites in Iraq Baghdad. These cores were transported under controlled humidity conditions to maintain their natural moisture content until laboratory processing began.</w:t>
      </w:r>
    </w:p>
    <w:bookmarkStart w:id="24" w:name="soil-mechanics-testing"/>
    <w:p>
      <w:pPr>
        <w:pStyle w:val="Heading3"/>
      </w:pPr>
      <w:r>
        <w:t xml:space="preserve">3.1 Soil Mechanics Testing</w:t>
      </w:r>
    </w:p>
    <w:p>
      <w:pPr>
        <w:pStyle w:val="FirstParagraph"/>
      </w:pPr>
      <w:r>
        <w:t xml:space="preserve">Standard Proctor Compaction Tests were performed to establish maximum dry density and optimum moisture content for each soil type encountered in Iraq Baghdad construction zones. Liquid limit, plastic limit, and plasticity index determinations classified the fine-grained soils according to the Unified Soil Classification System (USCS). Furthermore, California Bearing Ratio (CBR) tests measured surface strength potential critical for pavement design calculations.</w:t>
      </w:r>
    </w:p>
    <w:bookmarkEnd w:id="24"/>
    <w:bookmarkStart w:id="25" w:name="concrete-durability-testing"/>
    <w:p>
      <w:pPr>
        <w:pStyle w:val="Heading3"/>
      </w:pPr>
      <w:r>
        <w:t xml:space="preserve">3.2 Concrete Durability Testing</w:t>
      </w:r>
    </w:p>
    <w:p>
      <w:pPr>
        <w:pStyle w:val="FirstParagraph"/>
      </w:pPr>
      <w:r>
        <w:t xml:space="preserve">Cylinder specimens aged 7, 28, and 90 days were subjected to uniaxial compression tests using a universal testing machine with a capacity of 50 tons. Additionally, rapid chloride penetration testing (RCPT) quantified ion migration rates through hardened concrete paste—an important factor considering saline groundwater occurrences in certain parts of Iraq Baghdad.</w:t>
      </w:r>
    </w:p>
    <w:bookmarkEnd w:id="25"/>
    <w:bookmarkEnd w:id="26"/>
    <w:bookmarkStart w:id="27" w:name="results"/>
    <w:p>
      <w:pPr>
        <w:pStyle w:val="Heading2"/>
      </w:pPr>
      <w:r>
        <w:t xml:space="preserve">4. Results</w:t>
      </w:r>
    </w:p>
    <w:p>
      <w:pPr>
        <w:pStyle w:val="FirstParagraph"/>
      </w:pPr>
      <w:r>
        <w:t xml:space="preserve">The following tables summarize key outcomes obtained during the course of this investigation into Civil Engineering materials suitable for deployment in Iraq Baghdad.</w:t>
      </w:r>
    </w:p>
    <w:p>
      <w:pPr>
        <w:pStyle w:val="BodyText"/>
      </w:pPr>
      <w:r>
        <w:rPr>
          <w:bCs/>
          <w:b/>
        </w:rPr>
        <w:t xml:space="preserve">Table 1:</w:t>
      </w:r>
      <w:r>
        <w:t xml:space="preserve"> </w:t>
      </w:r>
      <w:r>
        <w:t xml:space="preserve">Soil Properties Summary – Iraq Baghdad Sites</w:t>
      </w:r>
    </w:p>
    <w:p>
      <w:pPr>
        <w:pStyle w:val="BodyText"/>
      </w:pPr>
      <w:r>
        <w:t xml:space="preserve">Sample ID</w:t>
      </w:r>
    </w:p>
    <w:bookmarkEnd w:id="27"/>
    <w:p>
      <w:pPr>
        <w:pStyle w:val="BodyText"/>
      </w:pPr>
      <w:r>
        <w:t xml:space="preserve">Classification</w:t>
      </w:r>
    </w:p>
    <w:p>
      <w:pPr>
        <w:pStyle w:val="BodyText"/>
      </w:pPr>
      <w:r>
        <w:t xml:space="preserve">Max Dry Density (g/cm³)</w:t>
      </w:r>
    </w:p>
    <w:p>
      <w:pPr>
        <w:pStyle w:val="BodyText"/>
      </w:pPr>
      <w:r>
        <w:t xml:space="preserve">Optimum Moisture (%)</w:t>
      </w:r>
    </w:p>
    <w:p>
      <w:pPr>
        <w:pStyle w:val="BodyText"/>
      </w:pPr>
      <w:r>
        <w:t xml:space="preserve">IB-01</w:t>
      </w:r>
    </w:p>
    <w:p>
      <w:pPr>
        <w:pStyle w:val="BodyText"/>
      </w:pPr>
      <w:r>
        <w:t xml:space="preserve">CL (Lean Clay)</w:t>
      </w:r>
    </w:p>
    <w:p>
      <w:pPr>
        <w:pStyle w:val="BodyText"/>
      </w:pPr>
      <w:r>
        <w:t xml:space="preserve">1.72</w:t>
      </w:r>
    </w:p>
    <w:p>
      <w:pPr>
        <w:pStyle w:val="BodyText"/>
      </w:pPr>
      <w:r>
        <w:t xml:space="preserve">16.5%</w:t>
      </w:r>
    </w:p>
    <w:p>
      <w:pPr>
        <w:pStyle w:val="BodyText"/>
      </w:pPr>
      <w:r>
        <w:t xml:space="preserve">IB-02</w:t>
      </w:r>
    </w:p>
    <w:p>
      <w:pPr>
        <w:pStyle w:val="BodyText"/>
      </w:pPr>
      <w:r>
        <w:t xml:space="preserve">SM (Silty Sand)</w:t>
      </w:r>
    </w:p>
    <w:p>
      <w:pPr>
        <w:pStyle w:val="BodyText"/>
      </w:pPr>
      <w:r>
        <w:t xml:space="preserve">1.95</w:t>
      </w:r>
    </w:p>
    <w:p>
      <w:pPr>
        <w:pStyle w:val="BodyText"/>
      </w:pPr>
      <w:r>
        <w:t xml:space="preserve">12.3%</w:t>
      </w:r>
    </w:p>
    <w:p>
      <w:pPr>
        <w:pStyle w:val="BodyText"/>
      </w:pPr>
      <w:r>
        <w:t xml:space="preserve">IB-03</w:t>
      </w:r>
    </w:p>
    <w:p>
      <w:pPr>
        <w:pStyle w:val="BodyText"/>
      </w:pPr>
      <w:r>
        <w:t xml:space="preserve">ML (Silt</w:t>
      </w:r>
    </w:p>
    <w:p>
      <w:pPr>
        <w:pStyle w:val="BodyText"/>
      </w:pPr>
      <w:r>
        <w:t xml:space="preserve">1.61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Civil Engineering Analysis for Iraq Baghdad</dc:title>
  <dc:creator/>
  <dc:language>en</dc:language>
  <cp:keywords/>
  <dcterms:created xsi:type="dcterms:W3CDTF">2026-07-29T15:27:50Z</dcterms:created>
  <dcterms:modified xsi:type="dcterms:W3CDTF">2026-07-29T15:27:50Z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