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Field</w:t>
      </w:r>
      <w:r>
        <w:t xml:space="preserve"> </w:t>
      </w:r>
      <w:r>
        <w:t xml:space="preserve">Assessment:</w:t>
      </w:r>
      <w:r>
        <w:t xml:space="preserve"> </w:t>
      </w:r>
      <w:r>
        <w:t xml:space="preserve">Structural</w:t>
      </w:r>
      <w:r>
        <w:t xml:space="preserve"> </w:t>
      </w:r>
      <w:r>
        <w:t xml:space="preserve">Resilience</w:t>
      </w:r>
      <w:r>
        <w:t xml:space="preserve"> </w:t>
      </w:r>
      <w:r>
        <w:t xml:space="preserve">in</w:t>
      </w:r>
      <w:r>
        <w:t xml:space="preserve"> </w:t>
      </w:r>
      <w:r>
        <w:t xml:space="preserve">Urban</w:t>
      </w:r>
      <w:r>
        <w:t xml:space="preserve"> </w:t>
      </w:r>
      <w:r>
        <w:t xml:space="preserve">Manila</w:t>
      </w:r>
    </w:p>
    <w:bookmarkStart w:id="20" w:name="laboratory-and-field-report"/>
    <w:p>
      <w:pPr>
        <w:pStyle w:val="Heading1"/>
      </w:pPr>
      <w:r>
        <w:t xml:space="preserve">Laboratory and Field Report</w:t>
      </w:r>
    </w:p>
    <w:p>
      <w:pPr>
        <w:pStyle w:val="FirstParagraph"/>
      </w:pPr>
      <w:r>
        <w:rPr>
          <w:bCs/>
          <w:b/>
        </w:rPr>
        <w:t xml:space="preserve">Title:</w:t>
      </w:r>
      <w:r>
        <w:t xml:space="preserve"> </w:t>
      </w:r>
      <w:r>
        <w:t xml:space="preserve">Comprehensive Analysis of Structural Integrity and Soil Mechanics in High-Density Urban Environments</w:t>
      </w:r>
    </w:p>
    <w:p>
      <w:pPr>
        <w:pStyle w:val="BodyText"/>
      </w:pPr>
      <w:r>
        <w:rPr>
          <w:bCs/>
          <w:b/>
        </w:rPr>
        <w:t xml:space="preserve">Date:</w:t>
      </w:r>
      <w:r>
        <w:t xml:space="preserve"> </w:t>
      </w:r>
      <w:r>
        <w:t xml:space="preserve">October 24, 2023</w:t>
      </w:r>
    </w:p>
    <w:p>
      <w:pPr>
        <w:pStyle w:val="BodyText"/>
      </w:pPr>
      <w:r>
        <w:t xml:space="preserve">Prepared By:</w:t>
      </w:r>
    </w:p>
    <w:p>
      <w:pPr>
        <w:pStyle w:val="BodyText"/>
      </w:pPr>
      <w:r>
        <w:t xml:space="preserve">Sr. Civil Engineer J. Dela Cruz, MSCE</w:t>
      </w:r>
    </w:p>
    <w:bookmarkEnd w:id="20"/>
    <w:bookmarkStart w:id="32" w:name="Xa0dff8cda307b7778d12266bc8f2776bb657feb"/>
    <w:p>
      <w:pPr>
        <w:pStyle w:val="Heading1"/>
      </w:pPr>
      <w:r>
        <w:t xml:space="preserve">Laboratory and Field Assessment Report: Structural Resilience in Urban Manila</w:t>
      </w:r>
    </w:p>
    <w:p>
      <w:pPr>
        <w:pStyle w:val="FirstParagraph"/>
      </w:pPr>
      <w:r>
        <w:rPr>
          <w:bCs/>
          <w:b/>
        </w:rPr>
        <w:t xml:space="preserve">Date:</w:t>
      </w:r>
      <w:r>
        <w:t xml:space="preserve"> </w:t>
      </w:r>
      <w:r>
        <w:t xml:space="preserve">October 24, 2023</w:t>
      </w:r>
    </w:p>
    <w:p>
      <w:pPr>
        <w:pStyle w:val="BodyText"/>
      </w:pPr>
      <w:r>
        <w:rPr>
          <w:bCs/>
          <w:b/>
        </w:rPr>
        <w:t xml:space="preserve">Prepared By:</w:t>
      </w:r>
      <w:r>
        <w:t xml:space="preserve"> </w:t>
      </w:r>
      <w:r>
        <w:t xml:space="preserve">Sr. Civil Engineer J. Dela Cruz, MSCE</w:t>
      </w:r>
    </w:p>
    <w:p>
      <w:pPr>
        <w:pStyle w:val="BodyText"/>
      </w:pPr>
      <w:r>
        <w:rPr>
          <w:bCs/>
          <w:b/>
        </w:rPr>
        <w:t xml:space="preserve">Location of Study:</w:t>
      </w:r>
      <w:r>
        <w:t xml:space="preserve"> </w:t>
      </w:r>
      <w:r>
        <w:t xml:space="preserve">Philippines Manila (Quezon City &amp; Makati Districts)</w:t>
      </w:r>
    </w:p>
    <w:bookmarkStart w:id="21" w:name="executive-summary"/>
    <w:p>
      <w:pPr>
        <w:pStyle w:val="Heading2"/>
      </w:pPr>
      <w:r>
        <w:t xml:space="preserve">1. Executive Summary</w:t>
      </w:r>
    </w:p>
    <w:p>
      <w:pPr>
        <w:pStyle w:val="FirstParagraph"/>
      </w:pPr>
      <w:r>
        <w:t xml:space="preserve">This laboratory report details the comprehensive geotechnical and structural assessments conducted as part of a major infrastructure project in</w:t>
      </w:r>
      <w:r>
        <w:t xml:space="preserve"> </w:t>
      </w:r>
      <w:r>
        <w:rPr>
          <w:bCs/>
          <w:b/>
        </w:rPr>
        <w:t xml:space="preserve">Philippines Manila</w:t>
      </w:r>
      <w:r>
        <w:t xml:space="preserve">. The primary objective was to evaluate the feasibility of constructing mid-rise commercial structures on reclaimed land areas that are prone to seismic activity and soil liquefaction. As a professional</w:t>
      </w:r>
      <w:r>
        <w:t xml:space="preserve"> </w:t>
      </w:r>
      <w:r>
        <w:rPr>
          <w:bCs/>
          <w:b/>
        </w:rPr>
        <w:t xml:space="preserve">Civil Engineer</w:t>
      </w:r>
      <w:r>
        <w:t xml:space="preserve">, it is imperative to adhere strictly to the National Structural Code of the Philippines (NSCP 2015) while accounting for local geological variations. The data collected from both field sampling and</w:t>
      </w:r>
      <w:r>
        <w:t xml:space="preserve"> </w:t>
      </w:r>
      <w:r>
        <w:rPr>
          <w:bCs/>
          <w:b/>
        </w:rPr>
        <w:t xml:space="preserve">Laboratory Report</w:t>
      </w:r>
      <w:r>
        <w:t xml:space="preserve"> </w:t>
      </w:r>
      <w:r>
        <w:t xml:space="preserve">analysis indicates that specific foundation modifications, namely driven steel piles reaching bedrock, are necessary to ensure long-term structural stability.</w:t>
      </w:r>
    </w:p>
    <w:bookmarkEnd w:id="21"/>
    <w:bookmarkStart w:id="22" w:name="introduction-and-objectives"/>
    <w:p>
      <w:pPr>
        <w:pStyle w:val="Heading2"/>
      </w:pPr>
      <w:r>
        <w:t xml:space="preserve">2. Introduction and Objectives</w:t>
      </w:r>
    </w:p>
    <w:p>
      <w:pPr>
        <w:pStyle w:val="FirstParagraph"/>
      </w:pPr>
      <w:r>
        <w:rPr>
          <w:bCs/>
          <w:b/>
        </w:rPr>
        <w:t xml:space="preserve">Philippines Manila</w:t>
      </w:r>
      <w:r>
        <w:t xml:space="preserve">, as the capital region of the country, presents unique engineering challenges. The city is situated on a bay with significant portions of land being reclaimed or consisting of soft clay deposits. These geological conditions require rigorous scrutiny from every</w:t>
      </w:r>
      <w:r>
        <w:t xml:space="preserve"> </w:t>
      </w:r>
      <w:r>
        <w:rPr>
          <w:bCs/>
          <w:b/>
        </w:rPr>
        <w:t xml:space="preserve">Civil Engineer</w:t>
      </w:r>
      <w:r>
        <w:t xml:space="preserve"> </w:t>
      </w:r>
      <w:r>
        <w:t xml:space="preserve">tasked with development in the area. The main objectives of this study were to:</w:t>
      </w:r>
    </w:p>
    <w:p>
      <w:pPr>
        <w:numPr>
          <w:ilvl w:val="0"/>
          <w:numId w:val="1001"/>
        </w:numPr>
        <w:pStyle w:val="Compact"/>
      </w:pPr>
      <w:r>
        <w:t xml:space="preserve">Determine the bearing capacity of the soil at various depths in selected sites within</w:t>
      </w:r>
      <w:r>
        <w:t xml:space="preserve"> </w:t>
      </w:r>
      <w:r>
        <w:rPr>
          <w:bCs/>
          <w:b/>
        </w:rPr>
        <w:t xml:space="preserve">Philippines Manila</w:t>
      </w:r>
      <w:r>
        <w:t xml:space="preserve">.</w:t>
      </w:r>
    </w:p>
    <w:p>
      <w:pPr>
        <w:numPr>
          <w:ilvl w:val="0"/>
          <w:numId w:val="1001"/>
        </w:numPr>
        <w:pStyle w:val="Compact"/>
      </w:pPr>
      <w:r>
        <w:t xml:space="preserve">Analyze the seismic hazard potential specific to local fault lines.</w:t>
      </w:r>
    </w:p>
    <w:p>
      <w:pPr>
        <w:numPr>
          <w:ilvl w:val="0"/>
          <w:numId w:val="1001"/>
        </w:numPr>
        <w:pStyle w:val="Compact"/>
      </w:pPr>
      <w:r>
        <w:t xml:space="preserve">Cross-reference field data with standardized testing protocols detailed in this</w:t>
      </w:r>
      <w:r>
        <w:t xml:space="preserve"> </w:t>
      </w:r>
      <w:r>
        <w:rPr>
          <w:bCs/>
          <w:b/>
        </w:rPr>
        <w:t xml:space="preserve">Laboratory Report</w:t>
      </w:r>
      <w:r>
        <w:t xml:space="preserve">.</w:t>
      </w:r>
    </w:p>
    <w:bookmarkEnd w:id="22"/>
    <w:bookmarkStart w:id="25" w:name="methodology-and-equipment"/>
    <w:p>
      <w:pPr>
        <w:pStyle w:val="Heading2"/>
      </w:pPr>
      <w:r>
        <w:t xml:space="preserve">3. Methodology and Equipment</w:t>
      </w:r>
    </w:p>
    <w:p>
      <w:pPr>
        <w:pStyle w:val="FirstParagraph"/>
      </w:pPr>
      <w:r>
        <w:t xml:space="preserve">To ensure accuracy, a dual approach of field investigation and laboratory testing was employed. The role of the</w:t>
      </w:r>
      <w:r>
        <w:t xml:space="preserve"> </w:t>
      </w:r>
      <w:r>
        <w:rPr>
          <w:bCs/>
          <w:b/>
        </w:rPr>
        <w:t xml:space="preserve">Civil Engineer</w:t>
      </w:r>
      <w:r>
        <w:t xml:space="preserve"> </w:t>
      </w:r>
      <w:r>
        <w:t xml:space="preserve">in this phase involves coordinating with geotechnical specialists to extract undisturbed soil samples using the Standard Penetration Test (SPT) method. Samples were transported under controlled conditions to the central facility for analysis.</w:t>
      </w:r>
    </w:p>
    <w:bookmarkStart w:id="23" w:name="field-testing"/>
    <w:p>
      <w:pPr>
        <w:pStyle w:val="Heading3"/>
      </w:pPr>
      <w:r>
        <w:t xml:space="preserve">3.1 Field Testing</w:t>
      </w:r>
    </w:p>
    <w:p>
      <w:pPr>
        <w:pStyle w:val="FirstParagraph"/>
      </w:pPr>
      <w:r>
        <w:t xml:space="preserve">Boreholes were drilled at depths ranging from 15 meters to 40 meters, depending on the anticipated load of the proposed structure in</w:t>
      </w:r>
      <w:r>
        <w:t xml:space="preserve"> </w:t>
      </w:r>
      <w:r>
        <w:rPr>
          <w:bCs/>
          <w:b/>
        </w:rPr>
        <w:t xml:space="preserve">Philippines Manila</w:t>
      </w:r>
      <w:r>
        <w:t xml:space="preserve">. The SPT N-values were recorded every meter to assess soil density and strength.</w:t>
      </w:r>
    </w:p>
    <w:bookmarkEnd w:id="23"/>
    <w:bookmarkStart w:id="24" w:name="laboratory-testing-procedures"/>
    <w:p>
      <w:pPr>
        <w:pStyle w:val="Heading3"/>
      </w:pPr>
      <w:r>
        <w:t xml:space="preserve">3.2 Laboratory Testing Procedures</w:t>
      </w:r>
    </w:p>
    <w:p>
      <w:pPr>
        <w:pStyle w:val="FirstParagraph"/>
      </w:pPr>
      <w:r>
        <w:t xml:space="preserve">The core of this document serves as a formal</w:t>
      </w:r>
      <w:r>
        <w:t xml:space="preserve"> </w:t>
      </w:r>
      <w:r>
        <w:rPr>
          <w:bCs/>
          <w:b/>
        </w:rPr>
        <w:t xml:space="preserve">Laboratory Report</w:t>
      </w:r>
      <w:r>
        <w:t xml:space="preserve">, summarizing the results obtained from the following tests:</w:t>
      </w:r>
    </w:p>
    <w:p>
      <w:pPr>
        <w:numPr>
          <w:ilvl w:val="0"/>
          <w:numId w:val="1002"/>
        </w:numPr>
        <w:pStyle w:val="Compact"/>
      </w:pPr>
      <w:r>
        <w:rPr>
          <w:bCs/>
          <w:b/>
        </w:rPr>
        <w:t xml:space="preserve">Atterberg Limits Test:</w:t>
      </w:r>
      <w:r>
        <w:t xml:space="preserve"> </w:t>
      </w:r>
      <w:r>
        <w:t xml:space="preserve">To determine the liquid limit, plastic limit, and plasticity index of clay samples.</w:t>
      </w:r>
    </w:p>
    <w:p>
      <w:pPr>
        <w:numPr>
          <w:ilvl w:val="0"/>
          <w:numId w:val="1002"/>
        </w:numPr>
        <w:pStyle w:val="Compact"/>
      </w:pPr>
      <w:r>
        <w:rPr>
          <w:bCs/>
          <w:b/>
        </w:rPr>
        <w:t xml:space="preserve">Oedometer Test (Consolidation):</w:t>
      </w:r>
      <w:r>
        <w:t xml:space="preserve"> </w:t>
      </w:r>
      <w:r>
        <w:t xml:space="preserve">To measure the rate and magnitude of consolidation under load.</w:t>
      </w:r>
    </w:p>
    <w:p>
      <w:pPr>
        <w:numPr>
          <w:ilvl w:val="0"/>
          <w:numId w:val="1002"/>
        </w:numPr>
        <w:pStyle w:val="Compact"/>
      </w:pPr>
      <w:r>
        <w:rPr>
          <w:bCs/>
          <w:b/>
        </w:rPr>
        <w:t xml:space="preserve">Triaxial Compression Test:</w:t>
      </w:r>
      <w:r>
        <w:t xml:space="preserve"> </w:t>
      </w:r>
      <w:r>
        <w:t xml:space="preserve">To determine shear strength parameters (cohesion and angle of internal friction).</w:t>
      </w:r>
    </w:p>
    <w:bookmarkEnd w:id="24"/>
    <w:bookmarkEnd w:id="25"/>
    <w:bookmarkStart w:id="27" w:name="results-and-data-analysis"/>
    <w:p>
      <w:pPr>
        <w:pStyle w:val="Heading2"/>
      </w:pPr>
      <w:r>
        <w:t xml:space="preserve">4. Results and Data Analysis</w:t>
      </w:r>
    </w:p>
    <w:p>
      <w:pPr>
        <w:pStyle w:val="FirstParagraph"/>
      </w:pPr>
      <w:r>
        <w:t xml:space="preserve">The following section presents the synthesized data from the laboratory analysis. These findings are critical for any</w:t>
      </w:r>
      <w:r>
        <w:t xml:space="preserve"> </w:t>
      </w:r>
      <w:r>
        <w:rPr>
          <w:bCs/>
          <w:b/>
        </w:rPr>
        <w:t xml:space="preserve">Civil Engineer</w:t>
      </w:r>
      <w:r>
        <w:t xml:space="preserve"> </w:t>
      </w:r>
      <w:r>
        <w:t xml:space="preserve">designing foundations in this region.</w:t>
      </w:r>
    </w:p>
    <w:p>
      <w:pPr>
        <w:pStyle w:val="BodyText"/>
      </w:pPr>
      <w:r>
        <w:rPr>
          <w:bCs/>
          <w:b/>
        </w:rPr>
        <w:t xml:space="preserve">Parameter Tested</w:t>
      </w:r>
    </w:p>
    <w:p>
      <w:pPr>
        <w:pStyle w:val="BodyText"/>
      </w:pPr>
      <w:r>
        <w:rPr>
          <w:bCs/>
          <w:b/>
        </w:rPr>
        <w:t xml:space="preserve">Samples from Site A (Manila Bay Area)</w:t>
      </w:r>
    </w:p>
    <w:p>
      <w:pPr>
        <w:pStyle w:val="BodyText"/>
      </w:pPr>
      <w:r>
        <w:rPr>
          <w:bCs/>
          <w:b/>
        </w:rPr>
        <w:t xml:space="preserve">Samples from Site B (Makati District)</w:t>
      </w:r>
    </w:p>
    <w:p>
      <w:pPr>
        <w:pStyle w:val="BodyText"/>
      </w:pPr>
      <w:r>
        <w:t xml:space="preserve">Liquid Limit (%)</w:t>
      </w:r>
    </w:p>
    <w:p>
      <w:pPr>
        <w:pStyle w:val="BodyText"/>
      </w:pPr>
      <w:r>
        <w:t xml:space="preserve">65.4</w:t>
      </w:r>
    </w:p>
    <w:p>
      <w:pPr>
        <w:pStyle w:val="BodyText"/>
      </w:pPr>
      <w:r>
        <w:t xml:space="preserve">Average value not applicable, stiff clay detected.</w:t>
      </w:r>
    </w:p>
    <w:p>
      <w:pPr>
        <w:pStyle w:val="BodyText"/>
      </w:pPr>
      <w:r>
        <w:t xml:space="preserve">`html:entity;`"&gt;72.1 (Soft Clay)</w:t>
      </w:r>
    </w:p>
    <w:p>
      <w:pPr>
        <w:pStyle w:val="BodyText"/>
      </w:pPr>
      <w:r>
        <w:t xml:space="preserve">`html:entity;`"&gt;38.5 (Stiff Clay)</w:t>
      </w:r>
    </w:p>
    <w:p>
      <w:pPr>
        <w:pStyle w:val="BodyText"/>
      </w:pPr>
      <w:r>
        <w:t xml:space="preserve">`html:entity;`"&gt;</w:t>
      </w:r>
    </w:p>
    <w:p>
      <w:pPr>
        <w:pStyle w:val="BodyText"/>
      </w:pPr>
      <w:r>
        <w:t xml:space="preserve">Plasticity Index (%)</w:t>
      </w:r>
    </w:p>
    <w:p>
      <w:pPr>
        <w:pStyle w:val="BodyText"/>
      </w:pPr>
      <w:r>
        <w:t xml:space="preserve">Average value not applicable, stiff clay detected.</w:t>
      </w:r>
    </w:p>
    <w:p>
      <w:pPr>
        <w:pStyle w:val="BodyText"/>
      </w:pPr>
      <w:r>
        <w:t xml:space="preserve">`html:entity;`"&gt;42.3</w:t>
      </w:r>
    </w:p>
    <w:p>
      <w:pPr>
        <w:pStyle w:val="BodyText"/>
      </w:pPr>
      <w:r>
        <w:t xml:space="preserve">`html:entity;`"&gt;15.2</w:t>
      </w:r>
    </w:p>
    <w:p>
      <w:pPr>
        <w:pStyle w:val="BodyText"/>
      </w:pPr>
      <w:r>
        <w:t xml:space="preserve">`html:entity;`"&gt;</w:t>
      </w:r>
    </w:p>
    <w:p>
      <w:pPr>
        <w:pStyle w:val="BodyText"/>
      </w:pPr>
      <w:r>
        <w:t xml:space="preserve">Cohesion (kPa)</w:t>
      </w:r>
    </w:p>
    <w:p>
      <w:pPr>
        <w:pStyle w:val="BodyText"/>
      </w:pPr>
      <w:r>
        <w:t xml:space="preserve">Average value not applicable, stiff clay detected.</w:t>
      </w:r>
    </w:p>
    <w:p>
      <w:pPr>
        <w:pStyle w:val="BodyText"/>
      </w:pPr>
      <w:r>
        <w:t xml:space="preserve">`html:entity;`"&gt;25.0</w:t>
      </w:r>
    </w:p>
    <w:p>
      <w:pPr>
        <w:pStyle w:val="BodyText"/>
      </w:pPr>
      <w:r>
        <w:t xml:space="preserve">`html:entity;`"&gt;85.0</w:t>
      </w:r>
    </w:p>
    <w:p>
      <w:pPr>
        <w:pStyle w:val="BodyText"/>
      </w:pPr>
      <w:r>
        <w:t xml:space="preserve">`html:entity;`"&gt;</w:t>
      </w:r>
    </w:p>
    <w:p>
      <w:pPr>
        <w:pStyle w:val="BodyText"/>
      </w:pPr>
      <w:r>
        <w:t xml:space="preserve">Density (g/cm³)</w:t>
      </w:r>
    </w:p>
    <w:p>
      <w:pPr>
        <w:pStyle w:val="BodyText"/>
      </w:pPr>
      <w:r>
        <w:t xml:space="preserve">Average value not applicable, stiff clay detected.</w:t>
      </w:r>
    </w:p>
    <w:p>
      <w:pPr>
        <w:pStyle w:val="BodyText"/>
      </w:pPr>
      <w:r>
        <w:t xml:space="preserve">`html:entity;`"&gt;1.6</w:t>
      </w:r>
    </w:p>
    <w:p>
      <w:pPr>
        <w:pStyle w:val="BodyText"/>
      </w:pPr>
      <w:r>
        <w:t xml:space="preserve">`html:entity;`"&gt;1.9</w:t>
      </w:r>
    </w:p>
    <w:p>
      <w:pPr>
        <w:pStyle w:val="BodyText"/>
      </w:pPr>
      <w:r>
        <w:t xml:space="preserve">`html:entity;`"&gt;</w:t>
      </w:r>
    </w:p>
    <w:p>
      <w:pPr>
        <w:pStyle w:val="BodyText"/>
      </w:pPr>
      <w:r>
        <w:t xml:space="preserve">SPT N-Value (0-5m)</w:t>
      </w:r>
    </w:p>
    <w:p>
      <w:pPr>
        <w:pStyle w:val="BodyText"/>
      </w:pPr>
      <w:r>
        <w:t xml:space="preserve">Average value not applicable, stiff clay detected.</w:t>
      </w:r>
    </w:p>
    <w:p>
      <w:pPr>
        <w:pStyle w:val="BodyText"/>
      </w:pPr>
      <w:r>
        <w:t xml:space="preserve">`html:entity;`"&gt;4</w:t>
      </w:r>
    </w:p>
    <w:p>
      <w:pPr>
        <w:pStyle w:val="BodyText"/>
      </w:pPr>
      <w:r>
        <w:t xml:space="preserve">`html:entity;`"&gt;12</w:t>
      </w:r>
    </w:p>
    <w:p>
      <w:pPr>
        <w:pStyle w:val="BodyText"/>
      </w:pPr>
      <w:r>
        <w:t xml:space="preserve">`html:entity;`"&gt;</w:t>
      </w:r>
    </w:p>
    <w:bookmarkStart w:id="26" w:name="interpretation-of-findings"/>
    <w:p>
      <w:pPr>
        <w:pStyle w:val="Heading3"/>
      </w:pPr>
      <w:r>
        <w:t xml:space="preserve">4.1 Interpretation of Findings</w:t>
      </w:r>
    </w:p>
    <w:p>
      <w:pPr>
        <w:pStyle w:val="FirstParagraph"/>
      </w:pPr>
      <w:r>
        <w:t xml:space="preserve">The data reveals a stark contrast between the two sites in</w:t>
      </w:r>
      <w:r>
        <w:t xml:space="preserve"> </w:t>
      </w:r>
      <w:r>
        <w:rPr>
          <w:bCs/>
          <w:b/>
        </w:rPr>
        <w:t xml:space="preserve">Philippines Manila</w:t>
      </w:r>
      <w:r>
        <w:t xml:space="preserve">. Site A, located near the reclaimed bay area, exhibits high compressibility and low shear strength, classifying it as highly problematic for conventional shallow foundations. In contrast, Site B shows characteristics of stiffer clay layers closer to the surface.</w:t>
      </w:r>
    </w:p>
    <w:p>
      <w:pPr>
        <w:pStyle w:val="BodyText"/>
      </w:pPr>
      <w:r>
        <w:t xml:space="preserve">For the</w:t>
      </w:r>
      <w:r>
        <w:t xml:space="preserve"> </w:t>
      </w:r>
      <w:r>
        <w:rPr>
          <w:bCs/>
          <w:b/>
        </w:rPr>
        <w:t xml:space="preserve">Civil Engineer</w:t>
      </w:r>
      <w:r>
        <w:t xml:space="preserve">, these numbers dictate a fundamental shift in design strategy. For Site A, reliance on friction piles is insufficient due to the low skin friction values observed. Instead, end-bearing piles must be designed to transfer loads directly to the denser sand layers or bedrock found at greater depths.</w:t>
      </w:r>
    </w:p>
    <w:bookmarkEnd w:id="26"/>
    <w:bookmarkEnd w:id="27"/>
    <w:bookmarkStart w:id="28" w:name="Xb79459ad9a1b5b53438b93323ef5e4a6a7528b2"/>
    <w:p>
      <w:pPr>
        <w:pStyle w:val="Heading2"/>
      </w:pPr>
      <w:r>
        <w:t xml:space="preserve">5. Discussion: The Role of the Civil Engineer in Manila</w:t>
      </w:r>
    </w:p>
    <w:p>
      <w:pPr>
        <w:pStyle w:val="FirstParagraph"/>
      </w:pPr>
      <w:r>
        <w:t xml:space="preserve">The context of working in</w:t>
      </w:r>
      <w:r>
        <w:t xml:space="preserve"> </w:t>
      </w:r>
      <w:r>
        <w:rPr>
          <w:bCs/>
          <w:b/>
        </w:rPr>
        <w:t xml:space="preserve">Philippines Manila</w:t>
      </w:r>
      <w:r>
        <w:t xml:space="preserve"> </w:t>
      </w:r>
      <w:r>
        <w:t xml:space="preserve">imposes a heavy responsibility on the practicing</w:t>
      </w:r>
      <w:r>
        <w:t xml:space="preserve"> </w:t>
      </w:r>
      <w:r>
        <w:rPr>
          <w:bCs/>
          <w:b/>
        </w:rPr>
        <w:t xml:space="preserve">Civil Engineer</w:t>
      </w:r>
      <w:r>
        <w:t xml:space="preserve">. Unlike regions with stable geological bases, Manila requires a proactive approach to risk management. The high water table and the proximity to active fault lines, such as the West Valley Fault, mean that seismic loads are a dominant factor in structural design.</w:t>
      </w:r>
    </w:p>
    <w:p>
      <w:pPr>
        <w:pStyle w:val="BodyText"/>
      </w:pPr>
      <w:r>
        <w:t xml:space="preserve">This</w:t>
      </w:r>
      <w:r>
        <w:t xml:space="preserve"> </w:t>
      </w:r>
      <w:r>
        <w:rPr>
          <w:bCs/>
          <w:b/>
        </w:rPr>
        <w:t xml:space="preserve">Laboratory Report</w:t>
      </w:r>
      <w:r>
        <w:t xml:space="preserve"> </w:t>
      </w:r>
      <w:r>
        <w:t xml:space="preserve">highlights that material science plays a crucial role in mitigating these risks. For instance, the use of sulfate-resistant cement is recommended for Site A due to the high salinity and chemical composition of the groundwater. Furthermore, lateral load resistance must be enhanced through ductile detailing of reinforced concrete frames, ensuring that structures can sway without collapsing during an earthquake.</w:t>
      </w:r>
    </w:p>
    <w:p>
      <w:pPr>
        <w:pStyle w:val="BodyText"/>
      </w:pPr>
      <w:r>
        <w:t xml:space="preserve">The interplay between geotechnical data and structural design is evident here. The</w:t>
      </w:r>
      <w:r>
        <w:t xml:space="preserve"> </w:t>
      </w:r>
      <w:r>
        <w:rPr>
          <w:bCs/>
          <w:b/>
        </w:rPr>
        <w:t xml:space="preserve">Civil Engineer</w:t>
      </w:r>
      <w:r>
        <w:t xml:space="preserve"> </w:t>
      </w:r>
      <w:r>
        <w:t xml:space="preserve">must interpret the laboratory results not in isolation, but as part of a holistic system. For example, knowing the consolidation rate from the oedometer test allows engineers to predict settlement over time, ensuring that adjacent structures do not experience differential settlement which could lead to catastrophic cracking.</w:t>
      </w:r>
    </w:p>
    <w:bookmarkEnd w:id="28"/>
    <w:bookmarkStart w:id="29" w:name="recommendations"/>
    <w:p>
      <w:pPr>
        <w:pStyle w:val="Heading2"/>
      </w:pPr>
      <w:r>
        <w:t xml:space="preserve">6. Recommendations</w:t>
      </w:r>
    </w:p>
    <w:p>
      <w:pPr>
        <w:pStyle w:val="FirstParagraph"/>
      </w:pPr>
      <w:r>
        <w:t xml:space="preserve">Based on the rigorous analysis presented in this</w:t>
      </w:r>
      <w:r>
        <w:t xml:space="preserve"> </w:t>
      </w:r>
      <w:r>
        <w:rPr>
          <w:bCs/>
          <w:b/>
        </w:rPr>
        <w:t xml:space="preserve">Laboratory Report</w:t>
      </w:r>
      <w:r>
        <w:t xml:space="preserve">, the following recommendations are issued for implementation by all stakeholders involved in projects across</w:t>
      </w:r>
      <w:r>
        <w:t xml:space="preserve"> </w:t>
      </w:r>
      <w:r>
        <w:rPr>
          <w:bCs/>
          <w:b/>
        </w:rPr>
        <w:t xml:space="preserve">Philippines Manila</w:t>
      </w:r>
      <w:r>
        <w:t xml:space="preserve">:</w:t>
      </w:r>
    </w:p>
    <w:p>
      <w:pPr>
        <w:numPr>
          <w:ilvl w:val="0"/>
          <w:numId w:val="1003"/>
        </w:numPr>
        <w:pStyle w:val="Compact"/>
      </w:pPr>
      <w:r>
        <w:rPr>
          <w:bCs/>
          <w:b/>
        </w:rPr>
        <w:t xml:space="preserve">Foundation Design:</w:t>
      </w:r>
      <w:r>
        <w:t xml:space="preserve"> </w:t>
      </w:r>
      <w:r>
        <w:t xml:space="preserve">Utilize deep foundation systems (driven piles or bored caissons) for all structures on Site A. Shallow foundations are strictly prohibited unless a thorough ground improvement technique, such as soil replacement or stone columns, is implemented.</w:t>
      </w:r>
    </w:p>
    <w:p>
      <w:pPr>
        <w:numPr>
          <w:ilvl w:val="0"/>
          <w:numId w:val="1003"/>
        </w:numPr>
        <w:pStyle w:val="Compact"/>
      </w:pPr>
      <w:r>
        <w:rPr>
          <w:bCs/>
          <w:b/>
        </w:rPr>
        <w:t xml:space="preserve">Seismic Retrofitting:</w:t>
      </w:r>
      <w:r>
        <w:t xml:space="preserve"> </w:t>
      </w:r>
      <w:r>
        <w:t xml:space="preserve">For existing structures in older parts of</w:t>
      </w:r>
      <w:r>
        <w:t xml:space="preserve"> </w:t>
      </w:r>
      <w:r>
        <w:rPr>
          <w:bCs/>
          <w:b/>
        </w:rPr>
        <w:t xml:space="preserve">Philippines Manila</w:t>
      </w:r>
      <w:r>
        <w:t xml:space="preserve">, immediate assessment using modern seismic codes is required. Upgrades should focus on strengthening column-beam joints.</w:t>
      </w:r>
    </w:p>
    <w:p>
      <w:pPr>
        <w:numPr>
          <w:ilvl w:val="0"/>
          <w:numId w:val="1003"/>
        </w:numPr>
        <w:pStyle w:val="Compact"/>
      </w:pPr>
      <w:r>
        <w:rPr>
          <w:bCs/>
          <w:b/>
        </w:rPr>
        <w:t xml:space="preserve">Ongoing Monitoring:</w:t>
      </w:r>
      <w:r>
        <w:t xml:space="preserve">`html:entity;`"&gt;Install settlement gauges and inclinometers during construction to monitor real-time data. This allows the</w:t>
      </w:r>
    </w:p>
    <w:p>
      <w:pPr>
        <w:numPr>
          <w:ilvl w:val="0"/>
          <w:numId w:val="1000"/>
        </w:numPr>
        <w:pStyle w:val="Compact"/>
      </w:pPr>
      <w:r>
        <w:t xml:space="preserve">Civil Engineer</w:t>
      </w:r>
    </w:p>
    <w:p>
      <w:pPr>
        <w:numPr>
          <w:ilvl w:val="0"/>
          <w:numId w:val="1000"/>
        </w:numPr>
        <w:pStyle w:val="Compact"/>
      </w:pPr>
      <w:r>
        <w:t xml:space="preserve">on site to make immediate adjustments if unexpected soil behavior occurs.</w:t>
      </w:r>
    </w:p>
    <w:p>
      <w:pPr>
        <w:numPr>
          <w:ilvl w:val="0"/>
          <w:numId w:val="1003"/>
        </w:numPr>
        <w:pStyle w:val="Compact"/>
      </w:pPr>
      <w:r>
        <w:rPr>
          <w:bCs/>
          <w:b/>
        </w:rPr>
        <w:t xml:space="preserve">Material Specifications:</w:t>
      </w:r>
      <w:r>
        <w:t xml:space="preserve">`html:entity;`"&gt;Adopt high-performance concrete mixes with low permeability to resist corrosion from chlorides, a common issue in coastal areas of Manila.</w:t>
      </w:r>
    </w:p>
    <w:bookmarkEnd w:id="29"/>
    <w:bookmarkStart w:id="30" w:name="conclusion"/>
    <w:p>
      <w:pPr>
        <w:pStyle w:val="Heading2"/>
      </w:pPr>
      <w:r>
        <w:t xml:space="preserve">7. Conclusion</w:t>
      </w:r>
    </w:p>
    <w:p>
      <w:pPr>
        <w:pStyle w:val="FirstParagraph"/>
      </w:pPr>
      <w:r>
        <w:t xml:space="preserve">This document serves as a critical component of the engineering record for the proposed developments in</w:t>
      </w:r>
      <w:r>
        <w:t xml:space="preserve"> </w:t>
      </w:r>
      <w:r>
        <w:rPr>
          <w:bCs/>
          <w:b/>
        </w:rPr>
        <w:t xml:space="preserve">Philippines Manila</w:t>
      </w:r>
      <w:r>
        <w:t xml:space="preserve">. The findings underscore the complexity of building in this dynamic urban environment. For the</w:t>
      </w:r>
      <w:r>
        <w:t xml:space="preserve"> </w:t>
      </w:r>
      <w:r>
        <w:rPr>
          <w:bCs/>
          <w:b/>
        </w:rPr>
        <w:t xml:space="preserve">Civil Engineer</w:t>
      </w:r>
      <w:r>
        <w:t xml:space="preserve">, success lies not just in calculating loads, but in understanding the soil-structure interaction within this specific geographic and seismic context.</w:t>
      </w:r>
    </w:p>
    <w:p>
      <w:pPr>
        <w:pStyle w:val="BodyText"/>
      </w:pPr>
      <w:r>
        <w:t xml:space="preserve">The data presented in this</w:t>
      </w:r>
      <w:r>
        <w:t xml:space="preserve"> </w:t>
      </w:r>
      <w:r>
        <w:rPr>
          <w:bCs/>
          <w:b/>
        </w:rPr>
        <w:t xml:space="preserve">Laboratory Report</w:t>
      </w:r>
      <w:r>
        <w:t xml:space="preserve"> </w:t>
      </w:r>
      <w:r>
        <w:t xml:space="preserve">confirms that while challenges exist, they are manageable through advanced geotechnical engineering practices. By adhering to these findings, we ensure the safety, durability, and sustainability of infrastructure in one of Asia's most vital economic hubs. The commitment to rigorous testing and professional integrity remains the cornerstone of successful</w:t>
      </w:r>
      <w:r>
        <w:t xml:space="preserve"> </w:t>
      </w:r>
      <w:r>
        <w:rPr>
          <w:bCs/>
          <w:b/>
        </w:rPr>
        <w:t xml:space="preserve">Civil Engineer</w:t>
      </w:r>
      <w:r>
        <w:t xml:space="preserve">`html:entity;`"&gt;practice in</w:t>
      </w:r>
      <w:r>
        <w:t xml:space="preserve"> </w:t>
      </w:r>
      <w:r>
        <w:rPr>
          <w:bCs/>
          <w:b/>
        </w:rPr>
        <w:t xml:space="preserve">Philippines Manila</w:t>
      </w:r>
      <w:r>
        <w:t xml:space="preserve">.</w:t>
      </w:r>
    </w:p>
    <w:bookmarkEnd w:id="30"/>
    <w:bookmarkStart w:id="31" w:name="references"/>
    <w:p>
      <w:pPr>
        <w:pStyle w:val="Heading2"/>
      </w:pPr>
      <w:r>
        <w:t xml:space="preserve">8. References</w:t>
      </w:r>
    </w:p>
    <w:p>
      <w:pPr>
        <w:numPr>
          <w:ilvl w:val="0"/>
          <w:numId w:val="1004"/>
        </w:numPr>
        <w:pStyle w:val="Compact"/>
      </w:pPr>
      <w:r>
        <w:t xml:space="preserve">National Structural Code of the Philippines (NSCP) 2015.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Field Assessment: Structural Resilience in Urban Manila</dc:title>
  <dc:creator/>
  <dc:language>en</dc:language>
  <cp:keywords/>
  <dcterms:created xsi:type="dcterms:W3CDTF">2026-07-29T02:49:35Z</dcterms:created>
  <dcterms:modified xsi:type="dcterms:W3CDTF">2026-07-29T02:49:35Z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