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Geotechnical</w:t>
      </w:r>
      <w:r>
        <w:t xml:space="preserve"> </w:t>
      </w:r>
      <w:r>
        <w:t xml:space="preserve">and</w:t>
      </w:r>
      <w:r>
        <w:t xml:space="preserve"> </w:t>
      </w:r>
      <w:r>
        <w:t xml:space="preserve">Structural</w:t>
      </w:r>
      <w:r>
        <w:t xml:space="preserve"> </w:t>
      </w:r>
      <w:r>
        <w:t xml:space="preserve">Analysis</w:t>
      </w:r>
      <w:r>
        <w:t xml:space="preserve"> </w:t>
      </w:r>
      <w:r>
        <w:t xml:space="preserve">for</w:t>
      </w:r>
      <w:r>
        <w:t xml:space="preserve"> </w:t>
      </w:r>
      <w:r>
        <w:t xml:space="preserve">Civil</w:t>
      </w:r>
      <w:r>
        <w:t xml:space="preserve"> </w:t>
      </w:r>
      <w:r>
        <w:t xml:space="preserve">Engineering</w:t>
      </w:r>
      <w:r>
        <w:t xml:space="preserve"> </w:t>
      </w:r>
      <w:r>
        <w:t xml:space="preserve">Projects</w:t>
      </w:r>
      <w:r>
        <w:t xml:space="preserve"> </w:t>
      </w:r>
      <w:r>
        <w:t xml:space="preserve">in</w:t>
      </w:r>
      <w:r>
        <w:t xml:space="preserve"> </w:t>
      </w:r>
      <w:r>
        <w:t xml:space="preserve">Russia,</w:t>
      </w:r>
      <w:r>
        <w:t xml:space="preserve"> </w:t>
      </w:r>
      <w:r>
        <w:t xml:space="preserve">Moscow</w:t>
      </w:r>
    </w:p>
    <w:bookmarkStart w:id="30" w:name="X512fbad4ca3ed8db4912034974afe5a24005595"/>
    <w:p>
      <w:pPr>
        <w:pStyle w:val="Heading1"/>
      </w:pPr>
      <w:r>
        <w:t xml:space="preserve">Laboratory Report: Geotechnical and Structural Analysis for Civil Engineering Projects in Russia, Moscow</w:t>
      </w:r>
    </w:p>
    <w:p>
      <w:pPr>
        <w:pStyle w:val="FirstParagraph"/>
      </w:pPr>
      <w:r>
        <w:rPr>
          <w:bCs/>
          <w:b/>
        </w:rPr>
        <w:t xml:space="preserve">Date:</w:t>
      </w:r>
      <w:r>
        <w:t xml:space="preserve"> </w:t>
      </w:r>
      <w:r>
        <w:t xml:space="preserve">October 24, 2023</w:t>
      </w:r>
    </w:p>
    <w:p>
      <w:pPr>
        <w:pStyle w:val="BodyText"/>
      </w:pPr>
      <w:r>
        <w:rPr>
          <w:bCs/>
          <w:b/>
        </w:rPr>
        <w:t xml:space="preserve">ID:</w:t>
      </w:r>
      <w:r>
        <w:t xml:space="preserve"> </w:t>
      </w:r>
      <w:r>
        <w:t xml:space="preserve">RU-MOW-CE-8940</w:t>
      </w:r>
    </w:p>
    <w:p>
      <w:pPr>
        <w:pStyle w:val="BodyText"/>
      </w:pPr>
      <w:r>
        <w:rPr>
          <w:bCs/>
          <w:b/>
        </w:rPr>
        <w:t xml:space="preserve">Status:</w:t>
      </w:r>
      <w:r>
        <w:t xml:space="preserve"> </w:t>
      </w:r>
      <w:r>
        <w:t xml:space="preserve">Final Review Approved</w:t>
      </w:r>
    </w:p>
    <w:bookmarkStart w:id="20" w:name="introduction"/>
    <w:p>
      <w:pPr>
        <w:pStyle w:val="Heading2"/>
      </w:pPr>
      <w:r>
        <w:t xml:space="preserve">1. Introduction and Objective of the Lab Report</w:t>
      </w:r>
    </w:p>
    <w:p>
      <w:pPr>
        <w:pStyle w:val="FirstParagraph"/>
      </w:pPr>
      <w:r>
        <w:t xml:space="preserve">The primary objective of this comprehensive laboratory report is to analyze the specific geotechnical, environmental, and structural challenges associated with civil engineering projects located in Russia, Moscow. As a global metropolis with unique climatic conditions and complex soil compositions, Moscow presents distinct requirements for civil engineers. This document serves as a critical review of the methodologies employed during field sampling and subsequent laboratory testing to ensure that infrastructure designs meet the rigorous standards required by Russian Federal Law on Urban Planning Activity (No. 190-FZ) and SNiP (Building Codes). The focus remains strictly on maintaining structural integrity under extreme freeze-thaw cycles, high groundwater levels, and seismic considerations inherent to the Moscow region.</w:t>
      </w:r>
    </w:p>
    <w:bookmarkEnd w:id="20"/>
    <w:bookmarkStart w:id="21" w:name="methodology"/>
    <w:p>
      <w:pPr>
        <w:pStyle w:val="Heading2"/>
      </w:pPr>
      <w:r>
        <w:t xml:space="preserve">2. Methodology: Site Assessment in Russia Moscow</w:t>
      </w:r>
    </w:p>
    <w:p>
      <w:pPr>
        <w:pStyle w:val="FirstParagraph"/>
      </w:pPr>
      <w:r>
        <w:t xml:space="preserve">The initial phase of this civil engineering study involved an extensive site investigation across three distinct districts in Russia, Moscow: the historic center, the industrial Northwest sector, and the developing residential zones of the South. The selection of these sites was strategic to represent varying soil profiles prevalent in Moscow.</w:t>
      </w:r>
    </w:p>
    <w:p>
      <w:pPr>
        <w:pStyle w:val="BodyText"/>
      </w:pPr>
      <w:r>
        <w:t xml:space="preserve">Fieldwork was conducted utilizing standard Russian GOST (State Standard) procedures for soil sampling. Boreholes were drilled to depths ranging from 15 to 40 meters, depending on the projected load of the intended structure. The Civil Engineer team employed rotary drilling techniques suitable for the mixed layers of clay, sand, and gravel commonly found in the Moscow Oblast region. Upon extraction, samples were immediately sealed in airtight containers to preserve moisture content, a critical factor given that Moscow experiences significant precipitation and seasonal groundwater fluctuation.</w:t>
      </w:r>
    </w:p>
    <w:bookmarkEnd w:id="21"/>
    <w:bookmarkStart w:id="25" w:name="laboratory-tests"/>
    <w:p>
      <w:pPr>
        <w:pStyle w:val="Heading2"/>
      </w:pPr>
      <w:r>
        <w:t xml:space="preserve">3. Laboratory Testing Procedures</w:t>
      </w:r>
    </w:p>
    <w:p>
      <w:pPr>
        <w:pStyle w:val="FirstParagraph"/>
      </w:pPr>
      <w:r>
        <w:t xml:space="preserve">Following the collection phase, all soil and water samples were transported to the accredited Central Laboratory for Soil Mechanics in Russia, Moscow. The laboratory procedures adhered strictly to GOST 12248-96 (Soils. Laboratory Tests). The following tests were prioritized:</w:t>
      </w:r>
    </w:p>
    <w:bookmarkStart w:id="22" w:name="atterberg-limits-and-plasticity-index"/>
    <w:p>
      <w:pPr>
        <w:pStyle w:val="Heading3"/>
      </w:pPr>
      <w:r>
        <w:t xml:space="preserve">3.1 Atterberg Limits and Plasticity Index</w:t>
      </w:r>
    </w:p>
    <w:p>
      <w:pPr>
        <w:pStyle w:val="FirstParagraph"/>
      </w:pPr>
      <w:r>
        <w:t xml:space="preserve">To understand the behavior of the expansive clay soils typical in Moscow, liquid and plastic limit tests were performed. The results indicated a high plasticity index for samples taken from the low-lying areas near the Moskva River. For civil engineers designing foundations in these zones, this data is pivotal, as it suggests potential volume changes due to moisture absorption during spring thaw and shrinkage during dry summer periods.</w:t>
      </w:r>
    </w:p>
    <w:bookmarkEnd w:id="22"/>
    <w:bookmarkStart w:id="23" w:name="X2898a83d03d74ad637225d542966f74f4c08cd1"/>
    <w:p>
      <w:pPr>
        <w:pStyle w:val="Heading3"/>
      </w:pPr>
      <w:r>
        <w:t xml:space="preserve">3.2 Compressive Strength and Shear Parameters</w:t>
      </w:r>
    </w:p>
    <w:p>
      <w:pPr>
        <w:pStyle w:val="FirstParagraph"/>
      </w:pPr>
      <w:r>
        <w:t xml:space="preserve">Triaxial shear tests were conducted to determine the internal friction angle (phi) and cohesion (c) of the subsoil layers. These parameters are essential for calculating bearing capacity. In Russia, Moscow’s heavy industrial traffic requires foundations that can withstand significant dynamic loading without excessive settlement. The laboratory data revealed that deeper sand-gravel layers provided superior shear strength compared to the surface clays, influencing foundation depth recommendations.</w:t>
      </w:r>
    </w:p>
    <w:bookmarkEnd w:id="23"/>
    <w:bookmarkStart w:id="24" w:name="freezing-and-thawing-resistance"/>
    <w:p>
      <w:pPr>
        <w:pStyle w:val="Heading3"/>
      </w:pPr>
      <w:r>
        <w:t xml:space="preserve">3.3 Freezing and Thawing Resistance</w:t>
      </w:r>
    </w:p>
    <w:p>
      <w:pPr>
        <w:pStyle w:val="FirstParagraph"/>
      </w:pPr>
      <w:r>
        <w:t xml:space="preserve">A critical aspect of this laboratory report is the analysis of frost susceptibility. Moscow experiences winter temperatures frequently dropping below -20°C, leading to significant soil freezing. The lab conducted freeze-thaw cycle simulations on concrete samples and soil specimens. The results highlighted the necessity for air-entrained concrete and proper drainage systems to prevent frost heave, which can destabilize civil engineering structures such as subway stations and high-rise building foundations if not properly mitigated.</w:t>
      </w:r>
    </w:p>
    <w:bookmarkEnd w:id="24"/>
    <w:bookmarkEnd w:id="25"/>
    <w:bookmarkStart w:id="26" w:name="results"/>
    <w:p>
      <w:pPr>
        <w:pStyle w:val="Heading2"/>
      </w:pPr>
      <w:r>
        <w:t xml:space="preserve">4. Data Analysis and Findings</w:t>
      </w:r>
    </w:p>
    <w:p>
      <w:pPr>
        <w:pStyle w:val="FirstParagraph"/>
      </w:pPr>
      <w:r>
        <w:t xml:space="preserve">The data compiled from the laboratory tests has been synthesized into the following key findings relevant to Civil Engineers working in Russia, Moscow:</w:t>
      </w:r>
    </w:p>
    <w:p>
      <w:pPr>
        <w:pStyle w:val="BodyText"/>
      </w:pPr>
      <w:r>
        <w:t xml:space="preserve">Parameter</w:t>
      </w:r>
    </w:p>
    <w:p>
      <w:pPr>
        <w:pStyle w:val="BodyText"/>
      </w:pPr>
      <w:r>
        <w:t xml:space="preserve">Average Value (Moscow Region)</w:t>
      </w:r>
    </w:p>
    <w:p>
      <w:pPr>
        <w:pStyle w:val="BodyText"/>
      </w:pPr>
      <w:r>
        <w:t xml:space="preserve">Implication for Design</w:t>
      </w:r>
    </w:p>
    <w:p>
      <w:pPr>
        <w:pStyle w:val="BodyText"/>
      </w:pPr>
      <w:r>
        <w:t xml:space="preserve">Frost Depth</w:t>
      </w:r>
    </w:p>
    <w:p>
      <w:pPr>
        <w:pStyle w:val="BodyText"/>
      </w:pPr>
      <w:r>
        <w:t xml:space="preserve">-1.8m to -2.5m</w:t>
      </w:r>
    </w:p>
    <w:p>
      <w:pPr>
        <w:pStyle w:val="BodyText"/>
      </w:pPr>
      <w:r>
        <w:t xml:space="preserve">Footing depths must exceed 2.5m or utilize insulated raft foundations.</w:t>
      </w:r>
    </w:p>
    <w:p>
      <w:pPr>
        <w:pStyle w:val="BodyText"/>
      </w:pPr>
      <w:r>
        <w:t xml:space="preserve">Piezometric LevelHigh (Seasonal fluctuation of +/- 1.5m)</w:t>
      </w:r>
    </w:p>
    <w:p>
      <w:pPr>
        <w:pStyle w:val="BodyText"/>
      </w:pPr>
      <w:r>
        <w:t xml:space="preserve">Dewatering systems are mandatory for basement levels below ground floor.</w:t>
      </w:r>
    </w:p>
    <w:p>
      <w:pPr>
        <w:pStyle w:val="BodyText"/>
      </w:pPr>
      <w:r>
        <w:t xml:space="preserve">Cohesion (c)40 kPa (Deep Sand)</w:t>
      </w:r>
    </w:p>
    <w:p>
      <w:pPr>
        <w:pStyle w:val="BodyText"/>
      </w:pPr>
      <w:r>
        <w:t xml:space="preserve">Floating foundations recommended for heavy structures on clay.</w:t>
      </w:r>
    </w:p>
    <w:bookmarkEnd w:id="26"/>
    <w:bookmarkStart w:id="27" w:name="discussion"/>
    <w:p>
      <w:pPr>
        <w:pStyle w:val="Heading2"/>
      </w:pPr>
      <w:r>
        <w:t xml:space="preserve">5. Discussion: Challenges Specific to Civil Engineering in Moscow</w:t>
      </w:r>
    </w:p>
    <w:p>
      <w:pPr>
        <w:pStyle w:val="FirstParagraph"/>
      </w:pPr>
      <w:r>
        <w:t xml:space="preserve">The laboratory data underscores the complexity of executing civil engineering projects in Russia, Moscow. One of the most significant challenges identified is the interaction between new construction and existing historical infrastructure. Many areas in central Moscow are built on layered historical deposits mixed with modern fill materials. The laboratory analysis showed high variability in compaction levels across short distances. This heterogeneity requires a highly adaptive approach from Civil Engineers, who must often redesign foundation systems mid-project based on real-time geotechnical feedback.</w:t>
      </w:r>
    </w:p>
    <w:p>
      <w:pPr>
        <w:pStyle w:val="BodyText"/>
      </w:pPr>
      <w:r>
        <w:t xml:space="preserve">Furthermore, the environmental regulations in Russia are becoming increasingly stringent regarding construction waste and ecological impact. The laboratory report includes recommendations for using sustainable concrete mixes that reduce carbon footprints while maintaining the high compressive strength required by Moscow’s urban density codes. The Civil Engineer must balance these environmental mandates with structural safety requirements, particularly given the heavy snow loads imposed on roofs and facades in the region during winter months.</w:t>
      </w:r>
    </w:p>
    <w:bookmarkEnd w:id="27"/>
    <w:bookmarkStart w:id="29" w:name="conclusion"/>
    <w:p>
      <w:pPr>
        <w:pStyle w:val="Heading2"/>
      </w:pPr>
      <w:r>
        <w:t xml:space="preserve">6. Conclusion</w:t>
      </w:r>
    </w:p>
    <w:p>
      <w:pPr>
        <w:pStyle w:val="FirstParagraph"/>
      </w:pPr>
      <w:r>
        <w:t xml:space="preserve">This laboratory report concludes that successful civil engineering implementation in Russia, Moscow requires a profound understanding of local geotechnical conditions and climatic extremes. The data obtained from rigorous laboratory testing confirms that standard international practices must be adapted to comply with local Russian standards (GOST and SNiP). Specifically, attention to frost depth mitigation, groundwater management, and soil plasticity is non-negotiable for structural longevity.</w:t>
      </w:r>
    </w:p>
    <w:p>
      <w:pPr>
        <w:pStyle w:val="BodyText"/>
      </w:pPr>
      <w:r>
        <w:t xml:space="preserve">For Civil Engineers operating in this region, the integration of precise laboratory data with predictive modeling is essential. The findings presented here provide a robust framework for foundation design and material selection in Moscow’s challenging environment. Future phases of engineering should focus on real-time monitoring systems to track structural health over time, particularly regarding settlement and frost heave effects. Ultimately, the synergy between detailed laboratory analysis and practical civil engineering application ensures safe, durable, and compliant infrastructure development in Russia’s capital city.</w:t>
      </w:r>
    </w:p>
    <w:p>
      <w:pPr>
        <w:pStyle w:val="BodyText"/>
      </w:pPr>
      <w:r>
        <w:rPr>
          <w:bCs/>
          <w:b/>
        </w:rPr>
        <w:t xml:space="preserve">Approved By:</w:t>
      </w:r>
    </w:p>
    <w:p>
      <w:pPr>
        <w:pStyle w:val="BodyText"/>
      </w:pPr>
      <w:r>
        <w:rPr>
          <w:iCs/>
          <w:i/>
        </w:rPr>
        <w:t xml:space="preserve">[Signature Placeholder]</w:t>
      </w:r>
    </w:p>
    <w:p>
      <w:pPr>
        <w:pStyle w:val="BodyText"/>
      </w:pPr>
      <w:r>
        <w:rPr>
          <w:bCs/>
          <w:b/>
        </w:rPr>
        <w:t xml:space="preserve">Senior Geotechnical Engineer</w:t>
      </w:r>
    </w:p>
    <w:p>
      <w:pPr>
        <w:pStyle w:val="BodyText"/>
      </w:pPr>
      <w:r>
        <w:br/>
      </w:r>
    </w:p>
    <w:bookmarkStart w:id="28" w:name="references"/>
    <w:p>
      <w:pPr>
        <w:pStyle w:val="Heading3"/>
      </w:pPr>
      <w:r>
        <w:t xml:space="preserve">7. References</w:t>
      </w:r>
    </w:p>
    <w:p>
      <w:pPr>
        <w:numPr>
          <w:ilvl w:val="0"/>
          <w:numId w:val="1001"/>
        </w:numPr>
        <w:pStyle w:val="Compact"/>
      </w:pPr>
      <w:r>
        <w:t xml:space="preserve">Russian Federal Law No. 190-FZ "On Urban Planning Activity in the Russian Federation".</w:t>
      </w:r>
    </w:p>
    <w:p>
      <w:pPr>
        <w:numPr>
          <w:ilvl w:val="0"/>
          <w:numId w:val="1001"/>
        </w:numPr>
        <w:pStyle w:val="Compact"/>
      </w:pPr>
      <w:r>
        <w:t xml:space="preserve">GOST 12248-96. Soils. Laboratory Tests.</w:t>
      </w:r>
    </w:p>
    <w:p>
      <w:pPr>
        <w:numPr>
          <w:ilvl w:val="0"/>
          <w:numId w:val="1001"/>
        </w:numPr>
        <w:pStyle w:val="Compact"/>
      </w:pPr>
      <w:r>
        <w:t xml:space="preserve">SP 22.13330.2016 "Loads and Actions on Foundations" (Updated SNiP).</w:t>
      </w:r>
    </w:p>
    <w:p>
      <w:pPr>
        <w:numPr>
          <w:ilvl w:val="0"/>
          <w:numId w:val="1001"/>
        </w:numPr>
        <w:pStyle w:val="Compact"/>
      </w:pPr>
      <w:r>
        <w:t xml:space="preserve">Moscow City Construction Codes (MNSK) regarding subsurface usage in urban zones.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Geotechnical and Structural Analysis for Civil Engineering Projects in Russia, Moscow</dc:title>
  <dc:creator/>
  <dc:language>en</dc:language>
  <cp:keywords/>
  <dcterms:created xsi:type="dcterms:W3CDTF">2026-07-29T19:02:09Z</dcterms:created>
  <dcterms:modified xsi:type="dcterms:W3CDTF">2026-07-29T19:02:09Z</dcterms:modified>
</cp:coreProperties>
</file>

<file path=docProps/custom.xml><?xml version="1.0" encoding="utf-8"?>
<Properties xmlns="http://schemas.openxmlformats.org/officeDocument/2006/custom-properties" xmlns:vt="http://schemas.openxmlformats.org/officeDocument/2006/docPropsVTypes"/>
</file>