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Laboratory</w:t>
      </w:r>
      <w:r>
        <w:t xml:space="preserve"> </w:t>
      </w:r>
      <w:r>
        <w:t xml:space="preserve">Report:</w:t>
      </w:r>
      <w:r>
        <w:t xml:space="preserve"> </w:t>
      </w:r>
      <w:r>
        <w:t xml:space="preserve">Riyadh</w:t>
      </w:r>
      <w:r>
        <w:t xml:space="preserve"> </w:t>
      </w:r>
      <w:r>
        <w:t xml:space="preserve">Metropolitan</w:t>
      </w:r>
      <w:r>
        <w:t xml:space="preserve"> </w:t>
      </w:r>
      <w:r>
        <w:t xml:space="preserve">Infrastructure</w:t>
      </w:r>
    </w:p>
    <w:bookmarkStart w:id="20" w:name="X114f2fdf0bfca2546184d1c978aaf4eb766fe51"/>
    <w:p>
      <w:pPr>
        <w:pStyle w:val="Heading1"/>
      </w:pPr>
      <w:r>
        <w:t xml:space="preserve">Civil Engineering Laboratory Report:</w:t>
      </w:r>
      <w:r>
        <w:br/>
      </w:r>
      <w:r>
        <w:t xml:space="preserve">Soil Stability and Concrete Durability in the Riyadh Region</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Ministry of Municipal and Rural Affairs (MOMRA), Kingdom of Saudi Arabia</w:t>
      </w:r>
    </w:p>
    <w:p>
      <w:pPr>
        <w:pStyle w:val="BodyText"/>
      </w:pPr>
      <w:r>
        <w:rPr>
          <w:bCs/>
          <w:b/>
        </w:rPr>
        <w:t xml:space="preserve">Laboratory Location:</w:t>
      </w:r>
      <w:r>
        <w:t xml:space="preserve"> </w:t>
      </w:r>
      <w:r>
        <w:t xml:space="preserve">Riyadh Civil Engineering Testing Center</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laboratory report presents a comprehensive analysis of soil mechanics and concrete material properties relevant to major infrastructure developments in Saudi Arabia, specifically within the metropolitan area of Riyadh. As part of the Vision 2030 initiative, which aims to diversify the economy and modernize urban infrastructure, there is an unprecedented demand for robust civil engineering solutions. The primary objective of this study was to evaluate the geotechnical characteristics of local soil samples extracted from proposed construction sites in Northern Riyadh and to assess the durability of concrete mixtures designed to withstand the region's extreme climatic conditions. The findings indicate that while the native clayey soils possess adequate bearing capacity for low-rise structures, significant compaction and stabilization are required for high-rise developments. Furthermore, the concrete trials demonstrated that incorporating locally sourced pozzolans can significantly enhance resistance to thermal cracking and sulfate attack, which are prevalent challenges in the Riyadh environment.</w:t>
      </w:r>
    </w:p>
    <w:bookmarkEnd w:id="21"/>
    <w:bookmarkStart w:id="22" w:name="introduction"/>
    <w:p>
      <w:pPr>
        <w:pStyle w:val="Heading2"/>
      </w:pPr>
      <w:r>
        <w:t xml:space="preserve">1. Introduction</w:t>
      </w:r>
    </w:p>
    <w:p>
      <w:pPr>
        <w:pStyle w:val="FirstParagraph"/>
      </w:pPr>
      <w:r>
        <w:t xml:space="preserve">Riyadh, the capital city of Saudi Arabia, is undergoing a transformative period characterized by rapid urbanization and massive infrastructure projects. The unique geological and climatic conditions of this arid region present distinct challenges for civil engineers. The soil profile in Riyadh is predominantly composed of clayey sands and hardpan layers, which exhibit variable swelling potential depending on moisture content changes. Additionally, the extreme temperatures, ranging from freezing nights in winter to scorching days exceeding 45°C (113°F) in summer, impose severe stresses on concrete structures.</w:t>
      </w:r>
    </w:p>
    <w:p>
      <w:pPr>
        <w:pStyle w:val="BodyText"/>
      </w:pPr>
      <w:r>
        <w:t xml:space="preserve">The role of the Civil Engineer in this context is not merely structural but also environmental and logistical. Engineers must ensure that designs comply with the Saudi Building Code (SBC), which has been updated to reflect international standards while addressing local realities. This report details laboratory procedures conducted to simulate field conditions, ensuring that materials used in Riyadh's construction sector meet the rigorous demands of safety, longevity, and sustainability.</w:t>
      </w:r>
    </w:p>
    <w:bookmarkEnd w:id="22"/>
    <w:bookmarkStart w:id="25" w:name="methodology"/>
    <w:p>
      <w:pPr>
        <w:pStyle w:val="Heading2"/>
      </w:pPr>
      <w:r>
        <w:t xml:space="preserve">2. Methodology</w:t>
      </w:r>
    </w:p>
    <w:p>
      <w:pPr>
        <w:pStyle w:val="FirstParagraph"/>
      </w:pPr>
      <w:r>
        <w:t xml:space="preserve">The experimental work was divided into two primary phases: geotechnical testing and material science analysis.</w:t>
      </w:r>
    </w:p>
    <w:bookmarkStart w:id="23" w:name="geotechnical-testing"/>
    <w:p>
      <w:pPr>
        <w:pStyle w:val="Heading3"/>
      </w:pPr>
      <w:r>
        <w:t xml:space="preserve">2.1 Geotechnical Testing</w:t>
      </w:r>
    </w:p>
    <w:p>
      <w:pPr>
        <w:pStyle w:val="FirstParagraph"/>
      </w:pPr>
      <w:r>
        <w:t xml:space="preserve">Six soil samples were collected from depths of 1 to 5 meters at a construction site in the Al-Yamamah district of Riyadh. The laboratory procedures adhered to ASTM (American Society for Testing and Materials) standards, which are widely adopted in Saudi Arabia. The following tests were performed:</w:t>
      </w:r>
    </w:p>
    <w:p>
      <w:pPr>
        <w:numPr>
          <w:ilvl w:val="0"/>
          <w:numId w:val="1001"/>
        </w:numPr>
        <w:pStyle w:val="Compact"/>
      </w:pPr>
      <w:r>
        <w:rPr>
          <w:bCs/>
          <w:b/>
        </w:rPr>
        <w:t xml:space="preserve">Atterberg Limits:</w:t>
      </w:r>
      <w:r>
        <w:t xml:space="preserve"> </w:t>
      </w:r>
      <w:r>
        <w:t xml:space="preserve">To determine the plasticity index and classify the soil behavior regarding swelling.</w:t>
      </w:r>
    </w:p>
    <w:p>
      <w:pPr>
        <w:numPr>
          <w:ilvl w:val="0"/>
          <w:numId w:val="1001"/>
        </w:numPr>
        <w:pStyle w:val="Compact"/>
      </w:pPr>
      <w:r>
        <w:rPr>
          <w:bCs/>
          <w:b/>
        </w:rPr>
        <w:t xml:space="preserve">Sieve Analysis:</w:t>
      </w:r>
      <w:r>
        <w:t xml:space="preserve"> </w:t>
      </w:r>
      <w:r>
        <w:t xml:space="preserve">To determine the particle size distribution.</w:t>
      </w:r>
    </w:p>
    <w:p>
      <w:pPr>
        <w:numPr>
          <w:ilvl w:val="0"/>
          <w:numId w:val="1001"/>
        </w:numPr>
        <w:pStyle w:val="Compact"/>
      </w:pPr>
      <w:r>
        <w:rPr>
          <w:bCs/>
          <w:b/>
        </w:rPr>
        <w:t xml:space="preserve">Cyclic Triaxial Tests:</w:t>
      </w:r>
      <w:r>
        <w:t xml:space="preserve"> </w:t>
      </w:r>
      <w:r>
        <w:t xml:space="preserve">To evaluate shear strength parameters under simulated seismic and load conditions.</w:t>
      </w:r>
    </w:p>
    <w:bookmarkEnd w:id="23"/>
    <w:bookmarkStart w:id="24" w:name="concrete-durability-testing"/>
    <w:p>
      <w:pPr>
        <w:pStyle w:val="Heading3"/>
      </w:pPr>
      <w:r>
        <w:t xml:space="preserve">2.2 Concrete Durability Testing</w:t>
      </w:r>
    </w:p>
    <w:p>
      <w:pPr>
        <w:pStyle w:val="FirstParagraph"/>
      </w:pPr>
      <w:r>
        <w:t xml:space="preserve">To address the aggressive environment of Riyadh, three concrete mix designs were tested. All mixes utilized Portland cement Type I/II and local aggregates from Riyadh quarries.</w:t>
      </w:r>
    </w:p>
    <w:p>
      <w:pPr>
        <w:numPr>
          <w:ilvl w:val="0"/>
          <w:numId w:val="1002"/>
        </w:numPr>
        <w:pStyle w:val="Compact"/>
      </w:pPr>
      <w:r>
        <w:rPr>
          <w:bCs/>
          <w:b/>
        </w:rPr>
        <w:t xml:space="preserve">Mix A:</w:t>
      </w:r>
      <w:r>
        <w:t xml:space="preserve"> </w:t>
      </w:r>
      <w:r>
        <w:t xml:space="preserve">Control group (standard concrete).</w:t>
      </w:r>
    </w:p>
    <w:p>
      <w:pPr>
        <w:numPr>
          <w:ilvl w:val="0"/>
          <w:numId w:val="1002"/>
        </w:numPr>
        <w:pStyle w:val="Compact"/>
      </w:pPr>
      <w:r>
        <w:rPr>
          <w:bCs/>
          <w:b/>
        </w:rPr>
        <w:t xml:space="preserve">Mix B:</w:t>
      </w:r>
      <w:r>
        <w:t xml:space="preserve"> </w:t>
      </w:r>
      <w:r>
        <w:t xml:space="preserve">Concrete with 15% Fly Ash replacement (utilizing waste products from Saudi power plants).</w:t>
      </w:r>
    </w:p>
    <w:p>
      <w:pPr>
        <w:numPr>
          <w:ilvl w:val="0"/>
          <w:numId w:val="1002"/>
        </w:numPr>
        <w:pStyle w:val="Compact"/>
      </w:pPr>
      <w:r>
        <w:rPr>
          <w:bCs/>
          <w:b/>
        </w:rPr>
        <w:t xml:space="preserve">Mix C:</w:t>
      </w:r>
      <w:r>
        <w:t xml:space="preserve"> </w:t>
      </w:r>
      <w:r>
        <w:t xml:space="preserve">High-performance concrete with superplasticizers and waterproofing agents.</w:t>
      </w:r>
    </w:p>
    <w:p>
      <w:pPr>
        <w:pStyle w:val="FirstParagraph"/>
      </w:pPr>
      <w:r>
        <w:t xml:space="preserve">Cubes were cured at 40°C to simulate Riyadh's ambient temperature and subjected to sulfate exposure solutions for 90 days. Compressive strength and mass loss were recorded at intervals of 7, 28, and 90 days.</w:t>
      </w:r>
    </w:p>
    <w:bookmarkEnd w:id="24"/>
    <w:bookmarkEnd w:id="25"/>
    <w:bookmarkStart w:id="28" w:name="results"/>
    <w:p>
      <w:pPr>
        <w:pStyle w:val="Heading2"/>
      </w:pPr>
      <w:r>
        <w:t xml:space="preserve">3. Results</w:t>
      </w:r>
    </w:p>
    <w:bookmarkStart w:id="26" w:name="soil-characterization"/>
    <w:p>
      <w:pPr>
        <w:pStyle w:val="Heading3"/>
      </w:pPr>
      <w:r>
        <w:t xml:space="preserve">3.1 Soil Characterization</w:t>
      </w:r>
    </w:p>
    <w:p>
      <w:pPr>
        <w:pStyle w:val="FirstParagraph"/>
      </w:pPr>
      <w:r>
        <w:t xml:space="preserve">The Atterberg Limits tests revealed that the soil samples from Riyadh had a Liquid Limit (LL) ranging between 45% and 60%, and a Plasticity Index (PI) of 25-40%. This classifies the soil as CL-ML (Lean Clay with Silt) according to the Unified Soil Classification System. The high plasticity indicates a moderate to high swelling potential, which poses a risk to shallow foundations if moisture levels fluctuate due to irrigation or poor drainage.</w:t>
      </w:r>
    </w:p>
    <w:p>
      <w:pPr>
        <w:pStyle w:val="BodyText"/>
      </w:pPr>
      <w:r>
        <w:t xml:space="preserve">The Triaxial tests yielded an angle of internal friction ($\phi$) of 28 degrees and cohesion ($c$) of 15 kPa. These values are critical for the Civil Engineer designing retaining walls and deep foundations in the region. The results suggest that while natural compaction provides some stability, mechanical stabilization with lime or cement is recommended for heavy loads.</w:t>
      </w:r>
    </w:p>
    <w:bookmarkEnd w:id="26"/>
    <w:bookmarkStart w:id="27" w:name="concrete-durability-performance"/>
    <w:p>
      <w:pPr>
        <w:pStyle w:val="Heading3"/>
      </w:pPr>
      <w:r>
        <w:t xml:space="preserve">3.2 Concrete Durability Performance</w:t>
      </w:r>
    </w:p>
    <w:p>
      <w:pPr>
        <w:pStyle w:val="FirstParagraph"/>
      </w:pPr>
      <w:r>
        <w:t xml:space="preserve">The compressive strength results at 90 days showed that Mix B (Fly Ash) achieved 95% of the control group's strength but demonstrated superior durability. In sulfate exposure tests, Mix A exhibited a mass loss of 4.5%, indicating significant degradation due to sulfate attack—a common issue in Riyadh's groundwater. In contrast, Mix B and Mix C showed mass losses of only 1.2% and 0.8%, respectively.</w:t>
      </w:r>
    </w:p>
    <w:p>
      <w:pPr>
        <w:pStyle w:val="BodyText"/>
      </w:pPr>
      <w:r>
        <w:t xml:space="preserve">Microstructural analysis via Scanning Electron Microscopy (SEM) confirmed that the addition of pozzolans reduced the porosity of the concrete matrix, thereby limiting sulfate ingress. This finding is particularly significant for Riyadh, where many underground utilities and foundations are exposed to sulfates in the soil and water.</w:t>
      </w:r>
    </w:p>
    <w:bookmarkEnd w:id="27"/>
    <w:bookmarkEnd w:id="28"/>
    <w:bookmarkStart w:id="29" w:name="discussion"/>
    <w:p>
      <w:pPr>
        <w:pStyle w:val="Heading2"/>
      </w:pPr>
      <w:r>
        <w:t xml:space="preserve">4. Discussion</w:t>
      </w:r>
    </w:p>
    <w:p>
      <w:pPr>
        <w:pStyle w:val="FirstParagraph"/>
      </w:pPr>
      <w:r>
        <w:t xml:space="preserve">The data obtained from this laboratory report underscores the necessity of tailored civil engineering approaches for Saudi Arabia. The geotechnical findings align with previous studies conducted across the Arabian Peninsula, confirming that expansive soils are a persistent challenge in Riyadh. For Civil Engineers working on projects in this region, ignoring the swelling potential can lead to catastrophic structural failures over time.</w:t>
      </w:r>
    </w:p>
    <w:p>
      <w:pPr>
        <w:pStyle w:val="BodyText"/>
      </w:pPr>
      <w:r>
        <w:t xml:space="preserve">Regarding material selection, the superior performance of Mix B highlights an opportunity for sustainable construction. By utilizing fly ash from Saudi Arabia's industrial sector, engineers can reduce the carbon footprint of concrete production while enhancing durability. This aligns with Vision 2030's sustainability goals. The extreme heat in Riyadh accelerates hydration and evaporation rates; therefore, curing procedures must be strictly monitored to prevent plastic shrinkage cracks.</w:t>
      </w:r>
    </w:p>
    <w:p>
      <w:pPr>
        <w:pStyle w:val="BodyText"/>
      </w:pPr>
      <w:r>
        <w:t xml:space="preserve">Furthermore, the integration of these laboratory results into design codes is essential. Current practices in Riyadh are gradually shifting towards performance-based specifications rather than prescriptive ones. This report supports the argument for mandatory sulfate-resistant cement or supplementary cementitious materials for all foundations located below 1 meter depth in areas with known high groundwater salinity.</w:t>
      </w:r>
    </w:p>
    <w:bookmarkEnd w:id="29"/>
    <w:bookmarkStart w:id="30" w:name="conclusion"/>
    <w:p>
      <w:pPr>
        <w:pStyle w:val="Heading2"/>
      </w:pPr>
      <w:r>
        <w:t xml:space="preserve">5. Conclusion</w:t>
      </w:r>
    </w:p>
    <w:p>
      <w:pPr>
        <w:pStyle w:val="FirstParagraph"/>
      </w:pPr>
      <w:r>
        <w:t xml:space="preserve">In conclusion, this laboratory report provides critical insights into the material behavior required for successful civil engineering projects in Saudi Arabia. The specific context of Riyadh demands a dual focus: managing geotechnical instability due to expansive clays and ensuring concrete durability against thermal and chemical aggression. The results confirm that with proper soil stabilization techniques and optimized concrete mix designs—particularly those incorporating local industrial by-products like fly ash—infrastructure can be built to withstand the harsh environmental conditions of the region.</w:t>
      </w:r>
    </w:p>
    <w:p>
      <w:pPr>
        <w:pStyle w:val="BodyText"/>
      </w:pPr>
      <w:r>
        <w:t xml:space="preserve">It is recommended that all Civil Engineers operating in Riyadh strictly adhere to these findings when designing foundations and substructures. Future research should focus on long-term monitoring of structures utilizing these optimized mixes to validate laboratory predictions over decades of service life. By doing so, Saudi Arabia can continue its trajectory toward building a resilient and modern urban environment.</w:t>
      </w:r>
    </w:p>
    <w:p>
      <w:r>
        <w:pict>
          <v:rect style="width:0;height:1.5pt" o:hralign="center" o:hrstd="t" o:hr="t"/>
        </w:pict>
      </w:r>
    </w:p>
    <w:bookmarkEnd w:id="30"/>
    <w:bookmarkStart w:id="31" w:name="references"/>
    <w:p>
      <w:pPr>
        <w:pStyle w:val="Heading2"/>
      </w:pPr>
      <w:r>
        <w:t xml:space="preserve">References</w:t>
      </w:r>
    </w:p>
    <w:p>
      <w:pPr>
        <w:numPr>
          <w:ilvl w:val="0"/>
          <w:numId w:val="1003"/>
        </w:numPr>
        <w:pStyle w:val="Compact"/>
      </w:pPr>
      <w:r>
        <w:t xml:space="preserve">Saudi Building Code (SBC 301). General Requirements for Design and Construction in the Kingdom of Saudi Arabia.</w:t>
      </w:r>
    </w:p>
    <w:p>
      <w:pPr>
        <w:numPr>
          <w:ilvl w:val="0"/>
          <w:numId w:val="1003"/>
        </w:numPr>
        <w:pStyle w:val="Compact"/>
      </w:pPr>
      <w:r>
        <w:t xml:space="preserve">American Society for Testing and Materials (ASTM) Standards. West Conshohocken, PA.</w:t>
      </w:r>
    </w:p>
    <w:p>
      <w:pPr>
        <w:numPr>
          <w:ilvl w:val="0"/>
          <w:numId w:val="1003"/>
        </w:numPr>
        <w:pStyle w:val="Compact"/>
      </w:pPr>
      <w:r>
        <w:t xml:space="preserve">Municipal Development Company (MDCC). Riyadh Urban Plan Guidelines. 2021.</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Laboratory Report: Riyadh Metropolitan Infrastructure</dc:title>
  <dc:creator/>
  <dc:language>en</dc:language>
  <cp:keywords/>
  <dcterms:created xsi:type="dcterms:W3CDTF">2026-07-29T01:00:14Z</dcterms:created>
  <dcterms:modified xsi:type="dcterms:W3CDTF">2026-07-29T01:00:14Z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