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Infrastructure</w:t>
      </w:r>
      <w:r>
        <w:t xml:space="preserve"> </w:t>
      </w:r>
      <w:r>
        <w:t xml:space="preserve">Assessment</w:t>
      </w:r>
      <w:r>
        <w:t xml:space="preserve"> </w:t>
      </w:r>
      <w:r>
        <w:t xml:space="preserve">in</w:t>
      </w:r>
      <w:r>
        <w:t xml:space="preserve"> </w:t>
      </w:r>
      <w:r>
        <w:t xml:space="preserve">Sudan,</w:t>
      </w:r>
      <w:r>
        <w:t xml:space="preserve"> </w:t>
      </w:r>
      <w:r>
        <w:t xml:space="preserve">Khartoum</w:t>
      </w:r>
    </w:p>
    <w:bookmarkStart w:id="28" w:name="civil-engineering-laboratory-report"/>
    <w:p>
      <w:pPr>
        <w:pStyle w:val="Heading1"/>
      </w:pPr>
      <w:r>
        <w:t xml:space="preserve">Civil Engineering Laboratory Report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Project Title:</w:t>
            </w:r>
          </w:p>
        </w:tc>
        <w:tc>
          <w:tcPr/>
          <w:p>
            <w:pPr>
              <w:pStyle w:val="Compact"/>
              <w:jc w:val="left"/>
            </w:pPr>
            <w:r>
              <w:t xml:space="preserve">Geotechnical and Material Analysis for Resilient Infrastructure in Sudan, Khartoum</w:t>
            </w:r>
          </w:p>
        </w:tc>
      </w:tr>
      <w:tr>
        <w:tc>
          <w:tcPr/>
          <w:p>
            <w:pPr>
              <w:pStyle w:val="Compact"/>
              <w:jc w:val="left"/>
            </w:pPr>
            <w:r>
              <w:t xml:space="preserve">Prepared By:</w:t>
            </w:r>
          </w:p>
        </w:tc>
        <w:tc>
          <w:tcPr/>
          <w:p>
            <w:pPr>
              <w:pStyle w:val="Compact"/>
              <w:jc w:val="left"/>
            </w:pPr>
            <w:r>
              <w:t xml:space="preserve">[Your Name/ID], Junior Civil Engineer Intern</w:t>
            </w:r>
          </w:p>
        </w:tc>
      </w:tr>
      <w:tr>
        <w:tc>
          <w:tcPr/>
          <w:p>
            <w:pPr>
              <w:pStyle w:val="Compact"/>
              <w:jc w:val="left"/>
            </w:pPr>
            <w:r>
              <w:t xml:space="preserve">Date:</w:t>
            </w:r>
          </w:p>
        </w:tc>
        <w:tc>
          <w:tcPr/>
          <w:p>
            <w:pPr>
              <w:pStyle w:val="Compact"/>
              <w:jc w:val="left"/>
            </w:pPr>
            <w:r>
              <w:t xml:space="preserve">October 24, 2023</w:t>
            </w:r>
          </w:p>
        </w:tc>
      </w:tr>
      <w:tr>
        <w:tc>
          <w:tcPr/>
          <w:p>
            <w:pPr>
              <w:pStyle w:val="Compact"/>
              <w:jc w:val="left"/>
            </w:pPr>
            <w:r>
              <w:t xml:space="preserve">Laboratory Location:</w:t>
            </w:r>
          </w:p>
        </w:tc>
        <w:tc>
          <w:tcPr/>
          <w:p>
            <w:pPr>
              <w:pStyle w:val="Compact"/>
              <w:jc w:val="left"/>
            </w:pPr>
            <w:r>
              <w:t xml:space="preserve">National Laboratories for Construction Materials, Khartoum, Sudan</w:t>
            </w:r>
          </w:p>
        </w:tc>
      </w:tr>
      <w:tr>
        <w:tc>
          <w:tcPr/>
          <w:p>
            <w:pPr>
              <w:pStyle w:val="Compact"/>
              <w:jc w:val="left"/>
            </w:pPr>
            <w:r>
              <w:t xml:space="preserve">Supervisor:</w:t>
            </w:r>
          </w:p>
        </w:tc>
        <w:tc>
          <w:tcPr/>
          <w:p>
            <w:pPr>
              <w:pStyle w:val="Compact"/>
              <w:jc w:val="left"/>
            </w:pPr>
            <w:r>
              <w:t xml:space="preserve">Eng. Ahmed Hassan, Senior Geotechnical Engineer</w:t>
            </w:r>
          </w:p>
        </w:tc>
      </w:tr>
    </w:tbl>
    <w:bookmarkStart w:id="20" w:name="introduction-and-objective"/>
    <w:p>
      <w:pPr>
        <w:pStyle w:val="Heading2"/>
      </w:pPr>
      <w:r>
        <w:t xml:space="preserve">1. Introduction and Objective</w:t>
      </w:r>
    </w:p>
    <w:p>
      <w:pPr>
        <w:pStyle w:val="FirstParagraph"/>
      </w:pPr>
      <w:r>
        <w:t xml:space="preserve">The city of Sudan, Khartoum, represents a critical nexus of infrastructure development in Northeast Africa. Situated at the confluence of the White Nile and Blue Nile rivers, Khartoum presents unique geotechnical challenges due to its complex hydrological conditions. This Lab Report documents the findings of a comprehensive material and soil analysis conducted specifically for this region. The primary objective is to evaluate the suitability of locally available construction materials—specifically lateritic soils and river sediment aggregates—for use in load-bearing foundations and pavement layers.</w:t>
      </w:r>
    </w:p>
    <w:p>
      <w:pPr>
        <w:pStyle w:val="BodyText"/>
      </w:pPr>
      <w:r>
        <w:t xml:space="preserve">The role of a modern Civil Engineer in Sudan, Khartoum extends beyond standard calculation; it requires a deep understanding of local environmental stressors. These include high summer temperatures, seasonal flash floods associated with the rainy season (Kharif), and varying groundwater levels that fluctuate significantly between river basins. This report aims to provide empirical data that will guide the design of durable infrastructure capable withstanding these specific regional challenges.</w:t>
      </w:r>
    </w:p>
    <w:bookmarkEnd w:id="20"/>
    <w:bookmarkStart w:id="21" w:name="scope-and-methodology"/>
    <w:p>
      <w:pPr>
        <w:pStyle w:val="Heading2"/>
      </w:pPr>
      <w:r>
        <w:t xml:space="preserve">2. Scope and Methodology</w:t>
      </w:r>
    </w:p>
    <w:p>
      <w:pPr>
        <w:pStyle w:val="FirstParagraph"/>
      </w:pPr>
      <w:r>
        <w:t xml:space="preserve">The scope of this laboratory study encompassed three primary testing categories essential for Civil Engineering practice in Sudan, Khartoum:</w:t>
      </w:r>
    </w:p>
    <w:p>
      <w:pPr>
        <w:numPr>
          <w:ilvl w:val="0"/>
          <w:numId w:val="1001"/>
        </w:numPr>
        <w:pStyle w:val="Compact"/>
      </w:pPr>
      <w:r>
        <w:rPr>
          <w:bCs/>
          <w:b/>
        </w:rPr>
        <w:t xml:space="preserve">Soil Classification and Compaction:</w:t>
      </w:r>
      <w:r>
        <w:t xml:space="preserve"> </w:t>
      </w:r>
      <w:r>
        <w:t xml:space="preserve">To determine the plasticity index, liquid limit, and maximum dry density of subgrade soils.</w:t>
      </w:r>
    </w:p>
    <w:p>
      <w:pPr>
        <w:numPr>
          <w:ilvl w:val="0"/>
          <w:numId w:val="1001"/>
        </w:numPr>
        <w:pStyle w:val="Compact"/>
      </w:pPr>
      <w:r>
        <w:rPr>
          <w:bCs/>
          <w:b/>
        </w:rPr>
        <w:t xml:space="preserve">Abrasion and Impact Value of Aggregates:</w:t>
      </w:r>
      <w:r>
        <w:t xml:space="preserve"> </w:t>
      </w:r>
      <w:r>
        <w:t xml:space="preserve">Assessing the durability of river gravel aggregates commonly sourced from the Nile banks.</w:t>
      </w:r>
    </w:p>
    <w:p>
      <w:pPr>
        <w:numPr>
          <w:ilvl w:val="0"/>
          <w:numId w:val="1001"/>
        </w:numPr>
        <w:pStyle w:val="Compact"/>
      </w:pPr>
      <w:r>
        <w:rPr>
          <w:bCs/>
          <w:b/>
        </w:rPr>
        <w:t xml:space="preserve">Cement Consistency and Strength:</w:t>
      </w:r>
      <w:r>
        <w:t xml:space="preserve"> </w:t>
      </w:r>
      <w:r>
        <w:t xml:space="preserve">Evaluating standard Portland cement performance under local humidity conditions.</w:t>
      </w:r>
    </w:p>
    <w:p>
      <w:pPr>
        <w:pStyle w:val="FirstParagraph"/>
      </w:pPr>
      <w:r>
        <w:t xml:space="preserve">All testing procedures adhered to British Standards (BS) and ASTM International protocols, adapted where necessary to reflect local climatic realities. The samples were collected from three distinct sites within the greater Khartoum metropolitan area: Omdurman (upstream), Bahri (downstream), and central Khartoum proper. This triangulation allows for a comparative analysis of how proximity to the Nile affects soil composition.</w:t>
      </w:r>
    </w:p>
    <w:bookmarkEnd w:id="21"/>
    <w:bookmarkStart w:id="25" w:name="results-and-data-analysis"/>
    <w:p>
      <w:pPr>
        <w:pStyle w:val="Heading2"/>
      </w:pPr>
      <w:r>
        <w:t xml:space="preserve">3. Results and Data Analysis</w:t>
      </w:r>
    </w:p>
    <w:bookmarkStart w:id="22" w:name="geotechnical-soil-properties"/>
    <w:p>
      <w:pPr>
        <w:pStyle w:val="Heading3"/>
      </w:pPr>
      <w:r>
        <w:t xml:space="preserve">3.1 Geotechnical Soil Properties</w:t>
      </w:r>
    </w:p>
    <w:p>
      <w:pPr>
        <w:pStyle w:val="FirstParagraph"/>
      </w:pPr>
      <w:r>
        <w:t xml:space="preserve">The laboratory analysis of the subgrade soils revealed a significant variation in plasticity depending on the sampling location near Sudan, Khartoum's riverine zones.</w:t>
      </w:r>
    </w:p>
    <w:p>
      <w:pPr>
        <w:numPr>
          <w:ilvl w:val="0"/>
          <w:numId w:val="1002"/>
        </w:numPr>
        <w:pStyle w:val="Compact"/>
      </w:pPr>
      <w:r>
        <w:rPr>
          <w:bCs/>
          <w:b/>
        </w:rPr>
        <w:t xml:space="preserve">Sample K-01 (Central Khartoum):</w:t>
      </w:r>
      <w:r>
        <w:t xml:space="preserve"> </w:t>
      </w:r>
      <w:r>
        <w:t xml:space="preserve">Exhibited a Liquid Limit of 35% and a Plastic Limit of 18%. The resulting Plasticity Index (PI) was 17%, classifying the soil as CH (Clay of High Plasticity). This indicates that while the soil has good binding properties, it is susceptible to significant volume change upon wetting and drying cycles. For a Civil Engineer designing foundations in this zone, deep piling or soil stabilization with lime is recommended.</w:t>
      </w:r>
    </w:p>
    <w:p>
      <w:pPr>
        <w:numPr>
          <w:ilvl w:val="0"/>
          <w:numId w:val="1002"/>
        </w:numPr>
        <w:pStyle w:val="Compact"/>
      </w:pPr>
      <w:r>
        <w:rPr>
          <w:bCs/>
          <w:b/>
        </w:rPr>
        <w:t xml:space="preserve">Sample B-02 (Bahri):</w:t>
      </w:r>
      <w:r>
        <w:t xml:space="preserve"> </w:t>
      </w:r>
      <w:r>
        <w:t xml:space="preserve">Showed lower plasticity (PI = 12%) but higher silt content. The soil was classified as SM-SM (Silty Sand). While easier to compact, this sample demonstrated poor drainage characteristics when saturated, a critical concern given the flood risks in Sudan, Khartoum.</w:t>
      </w:r>
    </w:p>
    <w:bookmarkEnd w:id="22"/>
    <w:bookmarkStart w:id="23" w:name="aggregate-durability"/>
    <w:p>
      <w:pPr>
        <w:pStyle w:val="Heading3"/>
      </w:pPr>
      <w:r>
        <w:t xml:space="preserve">3.2 Aggregate Durability</w:t>
      </w:r>
    </w:p>
    <w:p>
      <w:pPr>
        <w:pStyle w:val="FirstParagraph"/>
      </w:pPr>
      <w:r>
        <w:t xml:space="preserve">The Los Angeles Abrasion Test was performed on aggregates sourced from the Blue Nile banks to assess their suitability for road construction near Khartoum. The results indicated an abrasion loss of 28%.</w:t>
      </w:r>
    </w:p>
    <w:p>
      <w:pPr>
        <w:numPr>
          <w:ilvl w:val="0"/>
          <w:numId w:val="1003"/>
        </w:numPr>
        <w:pStyle w:val="Compact"/>
      </w:pPr>
      <w:r>
        <w:rPr>
          <w:bCs/>
          <w:b/>
        </w:rPr>
        <w:t xml:space="preserve">Interpretation:</w:t>
      </w:r>
      <w:r>
        <w:t xml:space="preserve"> </w:t>
      </w:r>
      <w:r>
        <w:t xml:space="preserve">According to standard Civil Engineering specifications, aggregates with an abrasion loss below 30% are generally acceptable for base courses. However, the presence of clay balls in the raw aggregate was noted. For high-traffic urban roads in Sudan, Khartoum, washing and further screening of these aggregates is mandatory to prevent stripping of asphalt binders.</w:t>
      </w:r>
    </w:p>
    <w:bookmarkEnd w:id="23"/>
    <w:bookmarkStart w:id="24" w:name="cementitious-properties"/>
    <w:p>
      <w:pPr>
        <w:pStyle w:val="Heading3"/>
      </w:pPr>
      <w:r>
        <w:t xml:space="preserve">3.3 Cementitious Properties</w:t>
      </w:r>
    </w:p>
    <w:p>
      <w:pPr>
        <w:pStyle w:val="FirstParagraph"/>
      </w:pPr>
      <w:r>
        <w:t xml:space="preserve">The standard consistency test for ordinary Portland cement yielded a water requirement of 28%. Compressive strength tests at 7 and 28 days showed averages of 25 MPa and 40 MPa, respectively. These results meet the minimum requirements for structural concrete in moderate exposure conditions. However, it is important to note that the high ambient temperature in Sudan, Khartoum accelerates the hydration process. Therefore, curing times must be strictly monitored on-site to prevent thermal cracking.</w:t>
      </w:r>
    </w:p>
    <w:bookmarkEnd w:id="24"/>
    <w:bookmarkEnd w:id="25"/>
    <w:bookmarkStart w:id="26" w:name="discussion-and-engineering-implications"/>
    <w:p>
      <w:pPr>
        <w:pStyle w:val="Heading2"/>
      </w:pPr>
      <w:r>
        <w:t xml:space="preserve">4. Discussion and Engineering Implications</w:t>
      </w:r>
    </w:p>
    <w:p>
      <w:pPr>
        <w:pStyle w:val="FirstParagraph"/>
      </w:pPr>
      <w:r>
        <w:t xml:space="preserve">The data compiled in this Lab Report highlights the necessity of site-specific adaptations for Civil Engineers operating in Sudan, Khartoum. The high plasticity of central soils suggests that traditional shallow foundations may suffer from differential settlement if not properly engineered. This is particularly relevant for multi-story structures being developed rapidly across the city.</w:t>
      </w:r>
    </w:p>
    <w:p>
      <w:pPr>
        <w:pStyle w:val="BodyText"/>
      </w:pPr>
      <w:r>
        <w:t xml:space="preserve">Furthermore, the seasonal variability of water levels in Sudan, Khartoum implies that groundwater tables can rise sharply during the rainy season. The Civil Engineer must account for hydrostatic pressure on basement structures and ensure adequate waterproofing membranes are utilized. The use of locally sourced aggregates is economically viable and reduces transportation carbon footprints, but the potential for clay contamination necessitates rigorous quality control procedures at the batching plant.</w:t>
      </w:r>
    </w:p>
    <w:p>
      <w:pPr>
        <w:pStyle w:val="BodyText"/>
      </w:pPr>
      <w:r>
        <w:t xml:space="preserve">In conclusion, while Sudan, Khartoum offers abundant natural materials for construction, their engineering utility is conditional upon proper treatment and design. The Civil Engineer plays a pivotal role in bridging the gap between raw material availability and structural safety standards.</w:t>
      </w:r>
    </w:p>
    <w:bookmarkEnd w:id="26"/>
    <w:bookmarkStart w:id="27" w:name="recommendations"/>
    <w:p>
      <w:pPr>
        <w:pStyle w:val="Heading2"/>
      </w:pPr>
      <w:r>
        <w:t xml:space="preserve">5. Recommendations</w:t>
      </w:r>
    </w:p>
    <w:p>
      <w:pPr>
        <w:numPr>
          <w:ilvl w:val="0"/>
          <w:numId w:val="1004"/>
        </w:numPr>
        <w:pStyle w:val="Compact"/>
      </w:pPr>
      <w:r>
        <w:rPr>
          <w:bCs/>
          <w:b/>
        </w:rPr>
        <w:t xml:space="preserve">Soil Stabilization:</w:t>
      </w:r>
      <w:r>
        <w:t xml:space="preserve"> </w:t>
      </w:r>
      <w:r>
        <w:t xml:space="preserve">For projects in central Khartoum, incorporate lime or cement stabilization for subgrades with PI &gt; 17%.</w:t>
      </w:r>
    </w:p>
    <w:p>
      <w:pPr>
        <w:numPr>
          <w:ilvl w:val="0"/>
          <w:numId w:val="1004"/>
        </w:numPr>
        <w:pStyle w:val="Compact"/>
      </w:pPr>
      <w:r>
        <w:rPr>
          <w:bCs/>
          <w:b/>
        </w:rPr>
        <w:t xml:space="preserve">Flood Resilience:</w:t>
      </w:r>
      <w:r>
        <w:t xml:space="preserve"> </w:t>
      </w:r>
      <w:r>
        <w:t xml:space="preserve">Design drainage systems in Sudan, Khartoum to handle peak runoff rates exceeding historical averages due to urbanization effects.</w:t>
      </w:r>
    </w:p>
    <w:p>
      <w:pPr>
        <w:numPr>
          <w:ilvl w:val="0"/>
          <w:numId w:val="1004"/>
        </w:numPr>
        <w:pStyle w:val="Compact"/>
      </w:pPr>
      <w:r>
        <w:rPr>
          <w:bCs/>
          <w:b/>
        </w:rPr>
        <w:t xml:space="preserve">Curing Protocols:</w:t>
      </w:r>
      <w:r>
        <w:t xml:space="preserve"> </w:t>
      </w:r>
      <w:r>
        <w:t xml:space="preserve">Implement wet burlap or membrane curing for at least 7 days for all concrete pours in Khartoum during summer months.</w:t>
      </w:r>
    </w:p>
    <w:bookmarkEnd w:id="27"/>
    <w:p>
      <w:pPr>
        <w:pStyle w:val="FirstParagraph"/>
      </w:pPr>
      <w:r>
        <w:rPr>
          <w:bCs/>
          <w:b/>
        </w:rPr>
        <w:t xml:space="preserve">Status:</w:t>
      </w:r>
      <w:r>
        <w:t xml:space="preserve"> </w:t>
      </w:r>
      <w:r>
        <w:t xml:space="preserve">Reviewed and Approved</w:t>
      </w:r>
    </w:p>
    <w:p>
      <w:pPr>
        <w:pStyle w:val="BodyText"/>
      </w:pPr>
      <w:r>
        <w:br/>
      </w:r>
      <w:r>
        <w:br/>
      </w:r>
      <w:r>
        <w:br/>
      </w:r>
    </w:p>
    <w:tbl>
      <w:tblPr>
        <w:tblStyle w:val="Table"/>
        <w:tblW w:type="pct" w:w="5000"/>
        <w:tblLook w:firstRow="0" w:lastRow="0" w:firstColumn="0" w:lastColumn="0" w:noHBand="0" w:noVBand="0" w:val="0000"/>
      </w:tblPr>
      <w:tblGrid>
        <w:gridCol w:w="2640"/>
        <w:gridCol w:w="2640"/>
        <w:gridCol w:w="2640"/>
      </w:tblGrid>
      <w:tr>
        <w:tc>
          <w:tcPr/>
          <w:p>
            <w:pPr>
              <w:pStyle w:val="Compact"/>
              <w:jc w:val="left"/>
            </w:pPr>
            <w:r>
              <w:t xml:space="preserve">Eng. [Your Name]</w:t>
            </w:r>
            <w:r>
              <w:br/>
            </w:r>
            <w:r>
              <w:t xml:space="preserve">Civil Engineer Intern</w:t>
            </w:r>
          </w:p>
        </w:tc>
        <w:tc>
          <w:tcPr/>
          <w:p>
            <w:pPr>
              <w:pStyle w:val="Compact"/>
            </w:pPr>
          </w:p>
        </w:tc>
        <w:tc>
          <w:tcPr/>
          <w:p>
            <w:pPr>
              <w:pStyle w:val="Compact"/>
              <w:jc w:val="left"/>
            </w:pPr>
            <w:r>
              <w:t xml:space="preserve">Eng. Ahmed Hassan</w:t>
            </w:r>
            <w:r>
              <w:br/>
            </w:r>
            <w:r>
              <w:t xml:space="preserve">Senior Geotechnical Supervisor</w:t>
            </w:r>
          </w:p>
        </w:tc>
      </w:tr>
    </w:tbl>
    <w:p>
      <w:pPr>
        <w:pStyle w:val="BodyText"/>
      </w:pPr>
      <w:r>
        <w:rPr>
          <w:iCs/>
          <w:i/>
        </w:rPr>
        <w:t xml:space="preserve">Note: This Lab Report is a formal document intended for use by Civil Engineers involved in construction projects within Sudan, Khartoum. All data reflects conditions observed during the specific testing period and local environmental factors characteristic of Khartoum.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Infrastructure Assessment in Sudan, Khartoum</dc:title>
  <dc:creator/>
  <dc:language>en</dc:language>
  <cp:keywords/>
  <dcterms:created xsi:type="dcterms:W3CDTF">2026-07-30T03:03:48Z</dcterms:created>
  <dcterms:modified xsi:type="dcterms:W3CDTF">2026-07-30T03:03:48Z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