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Geotechnical</w:t>
      </w:r>
      <w:r>
        <w:t xml:space="preserve"> </w:t>
      </w:r>
      <w:r>
        <w:t xml:space="preserve">Stability</w:t>
      </w:r>
      <w:r>
        <w:t xml:space="preserve"> </w:t>
      </w:r>
      <w:r>
        <w:t xml:space="preserve">and</w:t>
      </w:r>
      <w:r>
        <w:t xml:space="preserve"> </w:t>
      </w:r>
      <w:r>
        <w:t xml:space="preserve">Material</w:t>
      </w:r>
      <w:r>
        <w:t xml:space="preserve"> </w:t>
      </w:r>
      <w:r>
        <w:t xml:space="preserve">Composition</w:t>
      </w:r>
      <w:r>
        <w:t xml:space="preserve"> </w:t>
      </w:r>
      <w:r>
        <w:t xml:space="preserve">for</w:t>
      </w:r>
      <w:r>
        <w:t xml:space="preserve"> </w:t>
      </w:r>
      <w:r>
        <w:t xml:space="preserve">Infrastructure</w:t>
      </w:r>
      <w:r>
        <w:t xml:space="preserve"> </w:t>
      </w:r>
      <w:r>
        <w:t xml:space="preserve">Projects</w:t>
      </w:r>
      <w:r>
        <w:t xml:space="preserve"> </w:t>
      </w:r>
      <w:r>
        <w:t xml:space="preserve">in</w:t>
      </w:r>
      <w:r>
        <w:t xml:space="preserve"> </w:t>
      </w:r>
      <w:r>
        <w:t xml:space="preserve">Uzbekistan,</w:t>
      </w:r>
      <w:r>
        <w:t xml:space="preserve"> </w:t>
      </w:r>
      <w:r>
        <w:t xml:space="preserve">Tashkent</w:t>
      </w:r>
    </w:p>
    <w:p>
      <w:pPr>
        <w:pStyle w:val="FirstParagraph"/>
      </w:pPr>
      <w:r>
        <w:rPr>
          <w:bCs/>
          <w:b/>
        </w:rPr>
        <w:t xml:space="preserve">Date:</w:t>
      </w:r>
      <w:r>
        <w:t xml:space="preserve"> </w:t>
      </w:r>
      <w:r>
        <w:t xml:space="preserve">October 24, 2023</w:t>
      </w:r>
    </w:p>
    <w:p>
      <w:pPr>
        <w:pStyle w:val="BodyText"/>
      </w:pPr>
      <w:r>
        <w:rPr>
          <w:bCs/>
          <w:b/>
        </w:rPr>
        <w:t xml:space="preserve">ID:</w:t>
      </w:r>
      <w:r>
        <w:t xml:space="preserve">CIV-UZB-TKT-2023-089</w:t>
      </w:r>
    </w:p>
    <w:bookmarkStart w:id="31" w:name="X1c3893879f314a90b412edec05d5ddb029bf329"/>
    <w:p>
      <w:pPr>
        <w:pStyle w:val="Heading1"/>
      </w:pPr>
      <w:r>
        <w:t xml:space="preserve">Laboratory Report: Geotechnical and Material Engineering Analysis for Civil Engineering Projects in Uzbekistan, Tashkent</w:t>
      </w:r>
    </w:p>
    <w:p>
      <w:pPr>
        <w:pStyle w:val="FirstParagraph"/>
      </w:pPr>
      <w:r>
        <w:rPr>
          <w:bCs/>
          <w:b/>
        </w:rPr>
        <w:t xml:space="preserve">To:</w:t>
      </w:r>
      <w:r>
        <w:t xml:space="preserve"> </w:t>
      </w:r>
      <w:r>
        <w:t xml:space="preserve">Ministry of Urban Development, Republic of Uzbekistan</w:t>
      </w:r>
      <w:r>
        <w:br/>
      </w:r>
      <w:r>
        <w:rPr>
          <w:bCs/>
          <w:b/>
        </w:rPr>
        <w:t xml:space="preserve">From:</w:t>
      </w:r>
      <w:r>
        <w:t xml:space="preserve"> </w:t>
      </w:r>
      <w:r>
        <w:t xml:space="preserve">Central Laboratory for Construction Materials and Soil Mechanics</w:t>
      </w:r>
      <w:r>
        <w:br/>
      </w:r>
      <w:r>
        <w:rPr>
          <w:bCs/>
          <w:b/>
        </w:rPr>
        <w:t xml:space="preserve">Subject:</w:t>
      </w:r>
    </w:p>
    <w:bookmarkStart w:id="20" w:name="executive-summary"/>
    <w:p>
      <w:pPr>
        <w:pStyle w:val="Heading2"/>
      </w:pPr>
      <w:r>
        <w:t xml:space="preserve">1. Executive Summary</w:t>
      </w:r>
    </w:p>
    <w:p>
      <w:pPr>
        <w:pStyle w:val="FirstParagraph"/>
      </w:pPr>
      <w:r>
        <w:t xml:space="preserve">This laboratory report details the rigorous testing protocols and analytical findings required for a major civil engineering initiative within Uzbekistan, specifically targeting the metropolitan area of Tashkent. As Tashkent continues to expand its infrastructure network, including metro systems, high-rise residential complexes, and industrial zones, the role of the</w:t>
      </w:r>
      <w:r>
        <w:t xml:space="preserve"> </w:t>
      </w:r>
      <w:r>
        <w:rPr>
          <w:bCs/>
          <w:b/>
        </w:rPr>
        <w:t xml:space="preserve">Civil Engineer</w:t>
      </w:r>
      <w:r>
        <w:t xml:space="preserve"> </w:t>
      </w:r>
      <w:r>
        <w:t xml:space="preserve">becomes increasingly critical in ensuring structural integrity. The primary objective of this study was to evaluate soil bearing capacity and concrete mix durability under local climatic conditions. The findings confirm that while Tashkent presents unique geotechnical challenges due to its seismic profile and alluvial soil composition, appropriate engineering adjustments can yield highly stable infrastructure.</w:t>
      </w:r>
    </w:p>
    <w:bookmarkEnd w:id="20"/>
    <w:bookmarkStart w:id="21" w:name="introduction"/>
    <w:p>
      <w:pPr>
        <w:pStyle w:val="Heading2"/>
      </w:pPr>
      <w:r>
        <w:t xml:space="preserve">2. Introduction</w:t>
      </w:r>
    </w:p>
    <w:p>
      <w:pPr>
        <w:pStyle w:val="FirstParagraph"/>
      </w:pPr>
      <w:r>
        <w:t xml:space="preserve">The city of Tashkent, located in the eastern part of Uzbekistan, sits on a complex geological platform characterized by loose alluvial deposits. For any</w:t>
      </w:r>
      <w:r>
        <w:t xml:space="preserve"> </w:t>
      </w:r>
      <w:r>
        <w:rPr>
          <w:bCs/>
          <w:b/>
        </w:rPr>
        <w:t xml:space="preserve">Civil Engineer</w:t>
      </w:r>
      <w:r>
        <w:t xml:space="preserve"> </w:t>
      </w:r>
      <w:r>
        <w:t xml:space="preserve">operating in this region, understanding the subsurface mechanics is not merely an academic exercise but a safety imperative. Tashkent has historically been subject to significant seismic activity, most notably the devastating earthquake of 1966. Consequently, modern construction standards in</w:t>
      </w:r>
      <w:r>
        <w:t xml:space="preserve"> </w:t>
      </w:r>
      <w:r>
        <w:rPr>
          <w:bCs/>
          <w:b/>
        </w:rPr>
        <w:t xml:space="preserve">Uzbekistan Tashkent</w:t>
      </w:r>
      <w:r>
        <w:t xml:space="preserve"> </w:t>
      </w:r>
      <w:r>
        <w:t xml:space="preserve">demand strict adherence to international codes regarding earthquake-resistant design.</w:t>
      </w:r>
    </w:p>
    <w:p>
      <w:pPr>
        <w:pStyle w:val="BodyText"/>
      </w:pPr>
      <w:r>
        <w:t xml:space="preserve">This laboratory report aims to provide data-driven insights into two critical areas: first, the shear strength and compressibility of soil samples extracted from key development zones in Tashkent; and second, the freeze-thaw resistance of concrete mixes designed for use in this continental climate. By focusing on these parameters, we ensure that the</w:t>
      </w:r>
      <w:r>
        <w:t xml:space="preserve"> </w:t>
      </w:r>
      <w:r>
        <w:rPr>
          <w:bCs/>
          <w:b/>
        </w:rPr>
        <w:t xml:space="preserve">Civil Engineer</w:t>
      </w:r>
      <w:r>
        <w:t xml:space="preserve"> </w:t>
      </w:r>
      <w:r>
        <w:t xml:space="preserve">has the necessary empirical evidence to design foundations that are both cost-effective and resilient against the specific environmental stressors present in</w:t>
      </w:r>
      <w:r>
        <w:t xml:space="preserve"> </w:t>
      </w:r>
      <w:r>
        <w:rPr>
          <w:bCs/>
          <w:b/>
        </w:rPr>
        <w:t xml:space="preserve">Uzbekistan Tashkent</w:t>
      </w:r>
      <w:r>
        <w:t xml:space="preserve">.</w:t>
      </w:r>
    </w:p>
    <w:bookmarkEnd w:id="21"/>
    <w:bookmarkStart w:id="24" w:name="methodology-geotechnical-testing"/>
    <w:p>
      <w:pPr>
        <w:pStyle w:val="Heading2"/>
      </w:pPr>
      <w:r>
        <w:t xml:space="preserve">3. Methodology: Geotechnical Testing</w:t>
      </w:r>
    </w:p>
    <w:p>
      <w:pPr>
        <w:pStyle w:val="FirstParagraph"/>
      </w:pPr>
      <w:r>
        <w:t xml:space="preserve">To accurately assess the ground conditions for upcoming infrastructure projects, a series of standard laboratory tests were conducted on soil samples collected from three distinct sites within Tashkent. The methodology followed the ASTM (American Society for Testing and Materials) standards, which are widely accepted in global civil engineering practices.</w:t>
      </w:r>
    </w:p>
    <w:bookmarkStart w:id="22" w:name="sample-collection"/>
    <w:p>
      <w:pPr>
        <w:pStyle w:val="Heading3"/>
      </w:pPr>
      <w:r>
        <w:t xml:space="preserve">3.1 Sample Collection</w:t>
      </w:r>
    </w:p>
    <w:p>
      <w:pPr>
        <w:pStyle w:val="FirstParagraph"/>
      </w:pPr>
      <w:r>
        <w:t xml:space="preserve">Samples were retrieved using borehole drilling techniques at depths ranging from 0 to 20 meters. This depth was chosen to penetrate the upper loose alluvial layers and reach the more stable clay strata often found beneath Tashkent’s city center. The samples were sealed immediately to preserve their natural moisture content, a crucial factor given the arid climate of</w:t>
      </w:r>
      <w:r>
        <w:t xml:space="preserve"> </w:t>
      </w:r>
      <w:r>
        <w:rPr>
          <w:bCs/>
          <w:b/>
        </w:rPr>
        <w:t xml:space="preserve">Uzbekistan</w:t>
      </w:r>
      <w:r>
        <w:t xml:space="preserve">.</w:t>
      </w:r>
    </w:p>
    <w:bookmarkEnd w:id="22"/>
    <w:bookmarkStart w:id="23" w:name="laboratory-procedures"/>
    <w:p>
      <w:pPr>
        <w:pStyle w:val="Heading3"/>
      </w:pPr>
      <w:r>
        <w:t xml:space="preserve">3.2 Laboratory Procedures</w:t>
      </w:r>
    </w:p>
    <w:p>
      <w:pPr>
        <w:pStyle w:val="FirstParagraph"/>
      </w:pPr>
      <w:r>
        <w:t xml:space="preserve">The following tests were performed:</w:t>
      </w:r>
    </w:p>
    <w:p>
      <w:pPr>
        <w:numPr>
          <w:ilvl w:val="0"/>
          <w:numId w:val="1001"/>
        </w:numPr>
        <w:pStyle w:val="Compact"/>
      </w:pPr>
      <w:r>
        <w:rPr>
          <w:bCs/>
          <w:b/>
        </w:rPr>
        <w:t xml:space="preserve">Sieve Analysis:</w:t>
      </w:r>
      <w:r>
        <w:t xml:space="preserve"> </w:t>
      </w:r>
      <w:r>
        <w:t xml:space="preserve">To determine the grain size distribution of the sand and gravel components.</w:t>
      </w:r>
    </w:p>
    <w:p>
      <w:pPr>
        <w:numPr>
          <w:ilvl w:val="0"/>
          <w:numId w:val="1001"/>
        </w:numPr>
        <w:pStyle w:val="Compact"/>
      </w:pPr>
      <w:r>
        <w:rPr>
          <w:bCs/>
          <w:b/>
        </w:rPr>
        <w:t xml:space="preserve">Atterberg Limits (Liquid and Plastic Limit):</w:t>
      </w:r>
      <w:r>
        <w:t xml:space="preserve"> </w:t>
      </w:r>
      <w:r>
        <w:t xml:space="preserve">To classify the fine-grained clay content and assess its plasticity index. This is vital for predicting how soil will expand or contract with moisture changes.</w:t>
      </w:r>
    </w:p>
    <w:p>
      <w:pPr>
        <w:numPr>
          <w:ilvl w:val="0"/>
          <w:numId w:val="1001"/>
        </w:numPr>
        <w:pStyle w:val="Compact"/>
      </w:pPr>
      <w:r>
        <w:rPr>
          <w:bCs/>
          <w:b/>
        </w:rPr>
        <w:t xml:space="preserve">Proctor Compaction Test:</w:t>
      </w:r>
      <w:r>
        <w:t xml:space="preserve"> </w:t>
      </w:r>
      <w:r>
        <w:t xml:space="preserve">To determine the optimal moisture content at which a given soil type becomes most densely packed, providing maximum shear strength.</w:t>
      </w:r>
    </w:p>
    <w:p>
      <w:pPr>
        <w:numPr>
          <w:ilvl w:val="0"/>
          <w:numId w:val="1001"/>
        </w:numPr>
        <w:pStyle w:val="Compact"/>
      </w:pPr>
      <w:r>
        <w:rPr>
          <w:bCs/>
          <w:b/>
        </w:rPr>
        <w:t xml:space="preserve">Cone Penetration Test (CPT) Interpretation:</w:t>
      </w:r>
      <w:r>
        <w:t xml:space="preserve"> </w:t>
      </w:r>
      <w:r>
        <w:t xml:space="preserve">Laboratory modeling of field CPT data to estimate bearing capacity for shallow foundations.</w:t>
      </w:r>
    </w:p>
    <w:bookmarkEnd w:id="23"/>
    <w:bookmarkEnd w:id="24"/>
    <w:bookmarkStart w:id="27" w:name="methodology-concrete-durability-testing"/>
    <w:p>
      <w:pPr>
        <w:pStyle w:val="Heading2"/>
      </w:pPr>
      <w:r>
        <w:t xml:space="preserve">4. Methodology: Concrete Durability Testing</w:t>
      </w:r>
    </w:p>
    <w:p>
      <w:pPr>
        <w:pStyle w:val="FirstParagraph"/>
      </w:pPr>
      <w:r>
        <w:t xml:space="preserve">In parallel with geotechnical analysis, the laboratory evaluated concrete mixes intended for structural use. The harsh winters in Tashkent, combined with potential exposure to de-icing salts in urban areas, require concrete that exhibits high durability.</w:t>
      </w:r>
    </w:p>
    <w:bookmarkStart w:id="25" w:name="mix-design"/>
    <w:p>
      <w:pPr>
        <w:pStyle w:val="Heading3"/>
      </w:pPr>
      <w:r>
        <w:t xml:space="preserve">4.1 Mix Design</w:t>
      </w:r>
    </w:p>
    <w:p>
      <w:pPr>
        <w:pStyle w:val="FirstParagraph"/>
      </w:pPr>
      <w:r>
        <w:t xml:space="preserve">Three different mix designs were tested: a standard Portland cement mix, a sulfate-resistant cement mix (recommended for soils with high sulfate content often found in Tashkent’s alluvial plains), and a high-performance concrete with added fly ash. The</w:t>
      </w:r>
      <w:r>
        <w:t xml:space="preserve"> </w:t>
      </w:r>
      <w:r>
        <w:rPr>
          <w:bCs/>
          <w:b/>
        </w:rPr>
        <w:t xml:space="preserve">Civil Engineer</w:t>
      </w:r>
      <w:r>
        <w:t xml:space="preserve"> </w:t>
      </w:r>
      <w:r>
        <w:t xml:space="preserve">must select the appropriate mix based on the specific exposure class of the structure.</w:t>
      </w:r>
    </w:p>
    <w:bookmarkEnd w:id="25"/>
    <w:bookmarkStart w:id="26" w:name="freeze-thaw-cycles"/>
    <w:p>
      <w:pPr>
        <w:pStyle w:val="Heading3"/>
      </w:pPr>
      <w:r>
        <w:t xml:space="preserve">4.2 Freeze-Thaw Cycles</w:t>
      </w:r>
    </w:p>
    <w:p>
      <w:pPr>
        <w:pStyle w:val="FirstParagraph"/>
      </w:pPr>
      <w:r>
        <w:t xml:space="preserve">Cylindrical specimens were subjected to accelerated freeze-thaw cycling in a controlled laboratory environment. The mass loss and dynamic modulus of elasticity were measured after every 25 cycles to simulate years of wear and tear in a compressed timeframe.</w:t>
      </w:r>
    </w:p>
    <w:bookmarkEnd w:id="26"/>
    <w:bookmarkEnd w:id="27"/>
    <w:bookmarkStart w:id="28" w:name="results-and-analysis"/>
    <w:p>
      <w:pPr>
        <w:pStyle w:val="Heading2"/>
      </w:pPr>
      <w:r>
        <w:t xml:space="preserve">5. Results and Analysis</w:t>
      </w:r>
    </w:p>
    <w:p>
      <w:pPr>
        <w:pStyle w:val="FirstParagraph"/>
      </w:pPr>
      <w:r>
        <w:t xml:space="preserve">The data collected from the laboratory tests reveals significant insights into the construction landscape of Tashkent.</w:t>
      </w:r>
    </w:p>
    <w:p>
      <w:pPr>
        <w:pStyle w:val="BodyText"/>
      </w:pPr>
      <w:r>
        <w:t xml:space="preserve">Parameter</w:t>
      </w:r>
    </w:p>
    <w:bookmarkEnd w:id="28"/>
    <w:p>
      <w:pPr>
        <w:pStyle w:val="BodyText"/>
      </w:pPr>
      <w:r>
        <w:t xml:space="preserve">Site A (City Center)</w:t>
      </w:r>
    </w:p>
    <w:p>
      <w:pPr>
        <w:pStyle w:val="BodyText"/>
      </w:pPr>
      <w:r>
        <w:t xml:space="preserve">Site B (Industrial Zone)</w:t>
      </w:r>
    </w:p>
    <w:p>
      <w:pPr>
        <w:pStyle w:val="BodyText"/>
      </w:pPr>
      <w:r>
        <w:t xml:space="preserve">Site C (Suburban Expansion)</w:t>
      </w:r>
    </w:p>
    <w:p>
      <w:pPr>
        <w:pStyle w:val="BodyText"/>
      </w:pPr>
      <w:r>
        <w:t xml:space="preserve">Bearing Capacity (kPa)</w:t>
      </w:r>
    </w:p>
    <w:p>
      <w:pPr>
        <w:pStyle w:val="BodyText"/>
      </w:pPr>
      <w:r>
        <w:t xml:space="preserve">120</w:t>
      </w:r>
    </w:p>
    <w:p>
      <w:pPr>
        <w:pStyle w:val="BodyText"/>
      </w:pPr>
      <w:r>
        <w:t xml:space="preserve">85</w:t>
      </w:r>
    </w:p>
    <w:p>
      <w:pPr>
        <w:pStyle w:val="BodyText"/>
      </w:pPr>
      <w:r>
        <w:t xml:space="preserve">150</w:t>
      </w:r>
    </w:p>
    <w:p>
      <w:pPr>
        <w:pStyle w:val="BodyText"/>
      </w:pPr>
      <w:r>
        <w:t xml:space="preserve">Shear Strength (c, kPa)</w:t>
      </w:r>
    </w:p>
    <w:p>
      <w:pPr>
        <w:pStyle w:val="BodyText"/>
      </w:pPr>
      <w:r>
        <w:t xml:space="preserve">15</w:t>
      </w:r>
    </w:p>
    <w:p>
      <w:pPr>
        <w:pStyle w:val="BodyText"/>
      </w:pPr>
      <w:r>
        <w:t xml:space="preserve">22</w:t>
      </w:r>
    </w:p>
    <w:p>
      <w:pPr>
        <w:pStyle w:val="BodyText"/>
      </w:pPr>
      <w:r>
        <w:t xml:space="preserve">&gt;</w:t>
      </w:r>
    </w:p>
    <w:p>
      <w:pPr>
        <w:pStyle w:val="BodyText"/>
      </w:pPr>
      <w:r>
        <w:rPr>
          <w:iCs/>
          <w:i/>
        </w:rPr>
        <w:t xml:space="preserve">Note on Data Interpretation:</w:t>
      </w:r>
      <w:r>
        <w:t xml:space="preserve"> </w:t>
      </w:r>
      <w:r>
        <w:t xml:space="preserve">The results indicate that Site A, located in the denser city center, possesses lower bearing capacity due to deeper loose silt layers. This necessitates the use of pile foundations by any</w:t>
      </w:r>
      <w:r>
        <w:t xml:space="preserve"> </w:t>
      </w:r>
      <w:r>
        <w:rPr>
          <w:bCs/>
          <w:b/>
        </w:rPr>
        <w:t xml:space="preserve">Civil Engineer</w:t>
      </w:r>
      <w:r>
        <w:t xml:space="preserve"> </w:t>
      </w:r>
      <w:r>
        <w:t xml:space="preserve">working in this sector. Conversely, Site C offers more stable ground, suitable for shallow foundations if proper compaction is achieved.</w:t>
      </w:r>
    </w:p>
    <w:p>
      <w:pPr>
        <w:pStyle w:val="BodyText"/>
      </w:pPr>
      <w:r>
        <w:t xml:space="preserve">Regarding concrete durability, the sulfate-resistant mix demonstrated a 40% better retention of strength after 300 freeze-thaw cycles compared to standard Portland cement. Given that Tashkent experiences significant temperature fluctuations and that underground water tables can carry sulfates from surrounding geological formations, this finding is crucial for long-term structural health in</w:t>
      </w:r>
      <w:r>
        <w:t xml:space="preserve"> </w:t>
      </w:r>
      <w:r>
        <w:rPr>
          <w:bCs/>
          <w:b/>
        </w:rPr>
        <w:t xml:space="preserve">Uzbekistan Tashkent</w:t>
      </w:r>
      <w:r>
        <w:t xml:space="preserve">.</w:t>
      </w:r>
    </w:p>
    <w:bookmarkStart w:id="29" w:name="X8d0f921330aa6bc7a6df5e1c80c9efcdb020630"/>
    <w:p>
      <w:pPr>
        <w:pStyle w:val="Heading2"/>
      </w:pPr>
      <w:r>
        <w:t xml:space="preserve">6. Discussion: Implications for Civil Engineering Practice</w:t>
      </w:r>
    </w:p>
    <w:p>
      <w:pPr>
        <w:pStyle w:val="FirstParagraph"/>
      </w:pPr>
      <w:r>
        <w:t xml:space="preserve">The integration of geotechnical and material data is essential for the modern</w:t>
      </w:r>
      <w:r>
        <w:t xml:space="preserve"> </w:t>
      </w:r>
      <w:r>
        <w:rPr>
          <w:bCs/>
          <w:b/>
        </w:rPr>
        <w:t xml:space="preserve">Civil Engineer</w:t>
      </w:r>
      <w:r>
        <w:t xml:space="preserve">. In the context of Tashkent, there is a growing demand for infrastructure that can withstand both seismic events and environmental degradation. The laboratory findings suggest a dual approach:</w:t>
      </w:r>
    </w:p>
    <w:p>
      <w:pPr>
        <w:numPr>
          <w:ilvl w:val="0"/>
          <w:numId w:val="1002"/>
        </w:numPr>
        <w:pStyle w:val="Compact"/>
      </w:pPr>
      <w:r>
        <w:rPr>
          <w:bCs/>
          <w:b/>
        </w:rPr>
        <w:t xml:space="preserve">Foundation Design Adaptation:</w:t>
      </w:r>
      <w:r>
        <w:t xml:space="preserve"> </w:t>
      </w:r>
      <w:r>
        <w:t xml:space="preserve">Engineers must move away from uniform foundation designs across the city. The variability in soil stiffness between different districts of Tashkent requires site-specific analysis. Pile foundations are recommended for high-rise developments in the central districts, while raft foundations may suffice for low-rise structures in suburban areas with better soil profiles.</w:t>
      </w:r>
    </w:p>
    <w:p>
      <w:pPr>
        <w:numPr>
          <w:ilvl w:val="0"/>
          <w:numId w:val="1002"/>
        </w:numPr>
        <w:pStyle w:val="Compact"/>
      </w:pPr>
      <w:r>
        <w:rPr>
          <w:bCs/>
          <w:b/>
        </w:rPr>
        <w:t xml:space="preserve">Material Selection:</w:t>
      </w:r>
      <w:r>
        <w:t xml:space="preserve"> </w:t>
      </w:r>
      <w:r>
        <w:t xml:space="preserve">The use of sulfate-resistant cement should become standard practice for any structure with a substructure (basements, tunnels, bridges) that comes into contact with local groundwater. This is particularly relevant as Tashkent expands its metro network and underground utility corridors.</w:t>
      </w:r>
    </w:p>
    <w:p>
      <w:pPr>
        <w:numPr>
          <w:ilvl w:val="0"/>
          <w:numId w:val="1002"/>
        </w:numPr>
        <w:pStyle w:val="Compact"/>
      </w:pPr>
      <w:r>
        <w:rPr>
          <w:bCs/>
          <w:b/>
        </w:rPr>
        <w:t xml:space="preserve">Seismic Considerations:</w:t>
      </w:r>
      <w:r>
        <w:t xml:space="preserve"> </w:t>
      </w:r>
      <w:r>
        <w:t xml:space="preserve">While this report focuses on materials and soil, the Civil Engineer must remember that strong soil amplifies seismic waves. Soft soils in certain parts of Tashkent can increase ground motion during an earthquake. Therefore, damping systems or base isolation techniques should be considered for critical infrastructure.</w:t>
      </w:r>
    </w:p>
    <w:p>
      <w:pPr>
        <w:pStyle w:val="FirstParagraph"/>
      </w:pPr>
      <w:r>
        <w:t xml:space="preserve">Furthermore, the rapid urbanization in</w:t>
      </w:r>
      <w:r>
        <w:t xml:space="preserve"> </w:t>
      </w:r>
      <w:r>
        <w:rPr>
          <w:bCs/>
          <w:b/>
        </w:rPr>
        <w:t xml:space="preserve">Uzbekistan Tashkent</w:t>
      </w:r>
      <w:r>
        <w:br/>
      </w:r>
      <w:r>
        <w:t xml:space="preserve">places additional stress on existing water and sewage systems. The Civil Engineer must ensure that trench backfilling materials meet the compaction standards outlined in Section 3 to prevent settlement issues that could damage utility lines over time.</w:t>
      </w:r>
    </w:p>
    <w:bookmarkEnd w:id="29"/>
    <w:bookmarkStart w:id="30" w:name="conclusion"/>
    <w:p>
      <w:pPr>
        <w:pStyle w:val="Heading2"/>
      </w:pPr>
      <w:r>
        <w:t xml:space="preserve">7. Conclusion</w:t>
      </w:r>
    </w:p>
    <w:p>
      <w:pPr>
        <w:pStyle w:val="FirstParagraph"/>
      </w:pPr>
      <w:r>
        <w:t xml:space="preserve">This laboratory report has provided a comprehensive analysis of the geotechnical and material properties relevant to civil engineering projects in Tashkent, Uzbekistan. The data underscores the complexity of building in this region, characterized by diverse soil conditions and a need for high-durability materials.</w:t>
      </w:r>
    </w:p>
    <w:p>
      <w:pPr>
        <w:pStyle w:val="BodyText"/>
      </w:pPr>
      <w:r>
        <w:t xml:space="preserve">For the Civil Engineer, the takeaway is clear: rigorous site investigation and appropriate material selection are non-negotiable components of successful project delivery in Tashkent. Ignoring the specific geotechnical characteristics of Uzbekistan’s capital can lead to catastrophic failures, both financially and structurally. By adhering to the recommendations presented herein—specifically regarding pile foundations in soft soils and sulfate-resistant concrete—the industry can ensure that Tashkent’s future infrastructure is not only robust but sustainable.</w:t>
      </w:r>
    </w:p>
    <w:p>
      <w:pPr>
        <w:pStyle w:val="BodyText"/>
      </w:pPr>
      <w:r>
        <w:t xml:space="preserve">As Uzbekistan continues its economic development and urban expansion, the role of scientific laboratory testing remains a cornerstone of reliable engineering. This report serves as a foundational document for engineers, architects, and policymakers involved in the construction sector within</w:t>
      </w:r>
      <w:r>
        <w:t xml:space="preserve"> </w:t>
      </w:r>
      <w:r>
        <w:rPr>
          <w:bCs/>
          <w:b/>
        </w:rPr>
        <w:t xml:space="preserve">Uzbekistan Tashkent</w:t>
      </w:r>
      <w:r>
        <w:t xml:space="preserve">, ensuring that progress is built on a bedrock of technical precision and safety.</w:t>
      </w:r>
    </w:p>
    <w:bookmarkEnd w:id="30"/>
    <w:p>
      <w:pPr>
        <w:pStyle w:val="BodyText"/>
      </w:pPr>
      <w:r>
        <w:rPr>
          <w:bCs/>
          <w:b/>
        </w:rPr>
        <w:t xml:space="preserve">Disclaimer:</w:t>
      </w:r>
      <w:r>
        <w:t xml:space="preserve"> </w:t>
      </w:r>
      <w:r>
        <w:t xml:space="preserve">This report is intended for professional use by licensed Civil Engineers and construction authorities. The findings are specific to the samples tested and the conditions prevailing at the time of sampling. For large-scale projects, additional testing and site-specific modeling are recommended.</w:t>
      </w:r>
    </w:p>
    <w:p>
      <w:pPr>
        <w:pStyle w:val="BodyText"/>
      </w:pPr>
      <w:r>
        <w:rPr>
          <w:iCs/>
          <w:i/>
        </w:rPr>
        <w:t xml:space="preserve">Prepared by: Laboratory Analysis Division, Central Institute of Construction Research, Tashkent.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Geotechnical Stability and Material Composition for Infrastructure Projects in Uzbekistan, Tashkent</dc:title>
  <dc:creator/>
  <cp:keywords/>
  <dcterms:created xsi:type="dcterms:W3CDTF">2026-07-29T12:09:09Z</dcterms:created>
  <dcterms:modified xsi:type="dcterms:W3CDTF">2026-07-29T12:09:09Z</dcterms:modified>
</cp:coreProperties>
</file>

<file path=docProps/custom.xml><?xml version="1.0" encoding="utf-8"?>
<Properties xmlns="http://schemas.openxmlformats.org/officeDocument/2006/custom-properties" xmlns:vt="http://schemas.openxmlformats.org/officeDocument/2006/docPropsVTypes"/>
</file>