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Digital Logic and Embedded Systems Integration</w:t>
      </w:r>
    </w:p>
    <w:bookmarkEnd w:id="20"/>
    <w:p>
      <w:pPr>
        <w:pStyle w:val="BodyText"/>
      </w:pPr>
      <w:r>
        <w:rPr>
          <w:bCs/>
          <w:b/>
        </w:rPr>
        <w:t xml:space="preserve">Date of Experiment:</w:t>
      </w:r>
    </w:p>
    <w:p>
      <w:pPr>
        <w:pStyle w:val="BodyText"/>
      </w:pPr>
      <w:r>
        <w:t xml:space="preserve">October 24, 2023</w:t>
      </w:r>
    </w:p>
    <w:p>
      <w:pPr>
        <w:pStyle w:val="BodyText"/>
      </w:pPr>
      <w:r>
        <w:rPr>
          <w:bCs/>
          <w:b/>
        </w:rPr>
        <w:t xml:space="preserve">Location:</w:t>
      </w:r>
    </w:p>
    <w:p>
      <w:pPr>
        <w:pStyle w:val="BodyText"/>
      </w:pPr>
      <w:r>
        <w:t xml:space="preserve">Melbourne Institute of Technology Research Lab, Australia Melbourne</w:t>
      </w:r>
    </w:p>
    <w:p>
      <w:pPr>
        <w:pStyle w:val="BodyText"/>
      </w:pPr>
      <w:r>
        <w:t xml:space="preserve">Name: &lt; td &gt; [Student Name Redacted]</w:t>
      </w:r>
    </w:p>
    <w:p>
      <w:pPr>
        <w:pStyle w:val="BodyText"/>
      </w:pPr>
      <w:r>
        <w:t xml:space="preserve">&lt; td &gt;&lt; strong&gt;ID Number:&lt; td &gt; 987654321</w:t>
      </w:r>
    </w:p>
    <w:p>
      <w:pPr>
        <w:pStyle w:val="BodyText"/>
      </w:pPr>
      <w:r>
        <w:t xml:space="preserve">&lt; td &gt;&amp; nbsp ;&amp; nbsp ;</w:t>
      </w:r>
    </w:p>
    <w:p>
      <w:pPr>
        <w:pStyle w:val="BodyText"/>
      </w:pPr>
      <w:r>
        <w:rPr>
          <w:bCs/>
          <w:b/>
        </w:rPr>
        <w:t xml:space="preserve">Subject:</w:t>
      </w:r>
    </w:p>
    <w:p>
      <w:pPr>
        <w:pStyle w:val="BodyText"/>
      </w:pPr>
      <w:r>
        <w:t xml:space="preserve">CSEP 301: Advanced Computer Engineering Principles</w:t>
      </w:r>
    </w:p>
    <w:bookmarkStart w:id="21" w:name="objective"/>
    <w:p>
      <w:pPr>
        <w:pStyle w:val="Heading2"/>
      </w:pPr>
      <w:r>
        <w:t xml:space="preserve">1. Objective</w:t>
      </w:r>
    </w:p>
    <w:p>
      <w:pPr>
        <w:pStyle w:val="FirstParagraph"/>
      </w:pPr>
      <w:r>
        <w:t xml:space="preserve">The primary objective of this laboratory session, conducted within the academic framework of Computer Engineering studies in Australia Melbourne, is to design, simulate, and implement a basic digital logic circuit using Field Programmable Gate Arrays (FPGA). Specifically, this report aims to:</w:t>
      </w:r>
    </w:p>
    <w:p>
      <w:pPr>
        <w:numPr>
          <w:ilvl w:val="0"/>
          <w:numId w:val="1001"/>
        </w:numPr>
        <w:pStyle w:val="Compact"/>
      </w:pPr>
      <w:r>
        <w:t xml:space="preserve">Analyze the behavior of combinational logic gates (AND, OR, NOT) within a hardware description language environment.</w:t>
      </w:r>
    </w:p>
    <w:p>
      <w:pPr>
        <w:numPr>
          <w:ilvl w:val="0"/>
          <w:numId w:val="1001"/>
        </w:numPr>
        <w:pStyle w:val="Compact"/>
      </w:pPr>
      <w:r>
        <w:t xml:space="preserve">Demonstrate the practical application of computer engineering principles in designing efficient data processing units.</w:t>
      </w:r>
    </w:p>
    <w:p>
      <w:pPr>
        <w:numPr>
          <w:ilvl w:val="0"/>
          <w:numId w:val="1001"/>
        </w:numPr>
        <w:pStyle w:val="Compact"/>
      </w:pPr>
      <w:r>
        <w:t xml:space="preserve">Evaluate system performance metrics such as propagation delay and power consumption under specific load conditions relevant to modern computing standards in Australia Melbourne's tech sector.</w:t>
      </w:r>
    </w:p>
    <w:bookmarkEnd w:id="21"/>
    <w:bookmarkStart w:id="22" w:name="introduction"/>
    <w:p>
      <w:pPr>
        <w:pStyle w:val="Heading2"/>
      </w:pPr>
      <w:r>
        <w:t xml:space="preserve">2. Introduction</w:t>
      </w:r>
    </w:p>
    <w:p>
      <w:pPr>
        <w:pStyle w:val="FirstParagraph"/>
      </w:pPr>
      <w:r>
        <w:t xml:space="preserve">Computer Engineering represents the convergence of electrical engineering and computer science, focusing on the design of hardware and software systems that integrate seamlessly with modern computational requirements. In Australia Melbourne, a burgeoning hub for technology innovation in the Asia-Pacific region, computer engineers are pivotal in developing robust embedded systems, telecommunications infrastructure, and artificial intelligence hardware accelerators.</w:t>
      </w:r>
    </w:p>
    <w:p>
      <w:pPr>
        <w:pStyle w:val="BodyText"/>
      </w:pPr>
      <w:r>
        <w:t xml:space="preserve">This laboratory exercise serves as a foundational step for computer engineers to understand the physical implementation of logic. By moving from theoretical Boolean algebra to actual silicon configuration via FPGAs, students gain critical insights into how software commands translate into electrical signals. This process is particularly relevant in Australia Melbourne, where industries such as mining automation and healthcare diagnostics rely heavily on low-latency, high-reliability computer engineering solutions.</w:t>
      </w:r>
    </w:p>
    <w:p>
      <w:pPr>
        <w:pStyle w:val="BodyText"/>
      </w:pPr>
      <w:r>
        <w:t xml:space="preserve">The experiment utilizes the Verilog hardware description language (HDL) to model digital circuits. The specific focus is on implementing a 4-bit adder-subtractor unit, which forms the Arithmetic Logic Unit (ALU) core in many microprocessors. Understanding these components is essential for any computer engineer aspiring to work in high-performance computing environments.</w:t>
      </w:r>
    </w:p>
    <w:bookmarkEnd w:id="22"/>
    <w:bookmarkStart w:id="23" w:name="apparatus-and-equipment"/>
    <w:p>
      <w:pPr>
        <w:pStyle w:val="Heading2"/>
      </w:pPr>
      <w:r>
        <w:t xml:space="preserve">3. Apparatus and Equipment</w:t>
      </w:r>
    </w:p>
    <w:p>
      <w:pPr>
        <w:pStyle w:val="FirstParagraph"/>
      </w:pPr>
      <w:r>
        <w:t xml:space="preserve">The following equipment was utilized during the laboratory session at the Melbourne facility:</w:t>
      </w:r>
    </w:p>
    <w:p>
      <w:pPr>
        <w:numPr>
          <w:ilvl w:val="0"/>
          <w:numId w:val="1002"/>
        </w:numPr>
        <w:pStyle w:val="Compact"/>
      </w:pPr>
      <w:r>
        <w:rPr>
          <w:bCs/>
          <w:b/>
        </w:rPr>
        <w:t xml:space="preserve">FPGA Development Board:</w:t>
      </w:r>
      <w:r>
        <w:t xml:space="preserve"> </w:t>
      </w:r>
      <w:r>
        <w:t xml:space="preserve">Xilinx Artix-7 FPGA Kit, chosen for its balance of processing power and educational accessibility.</w:t>
      </w:r>
    </w:p>
    <w:p>
      <w:pPr>
        <w:numPr>
          <w:ilvl w:val="0"/>
          <w:numId w:val="1002"/>
        </w:numPr>
        <w:pStyle w:val="Compact"/>
      </w:pPr>
      <w:r>
        <w:rPr>
          <w:bCs/>
          <w:b/>
        </w:rPr>
        <w:t xml:space="preserve">Simulation Software:</w:t>
      </w:r>
      <w:r>
        <w:t xml:space="preserve"> </w:t>
      </w:r>
      <w:r>
        <w:t xml:space="preserve">Vivado Design Suite 2023.1, the industry standard for computer engineering workflows in Australia Melbourne.</w:t>
      </w:r>
    </w:p>
    <w:p>
      <w:pPr>
        <w:numPr>
          <w:ilvl w:val="0"/>
          <w:numId w:val="1002"/>
        </w:numPr>
        <w:pStyle w:val="Compact"/>
      </w:pPr>
      <w:r>
        <w:rPr>
          <w:bCs/>
          <w:b/>
        </w:rPr>
        <w:t xml:space="preserve">Oscilloscope:</w:t>
      </w:r>
      <w:r>
        <w:t xml:space="preserve"> </w:t>
      </w:r>
      <w:r>
        <w:t xml:space="preserve">Rigol DS1054Z Digital Storage Oscilloscope for signal verification.</w:t>
      </w:r>
    </w:p>
    <w:p>
      <w:pPr>
        <w:numPr>
          <w:ilvl w:val="0"/>
          <w:numId w:val="1002"/>
        </w:numPr>
        <w:pStyle w:val="Compact"/>
      </w:pPr>
      <w:r>
        <w:rPr>
          <w:bCs/>
          <w:b/>
        </w:rPr>
        <w:t xml:space="preserve">Multimeter:</w:t>
      </w:r>
      <w:r>
        <w:t xml:space="preserve"> </w:t>
      </w:r>
      <w:r>
        <w:t xml:space="preserve">Fluke 87V Industrial Multimeter for power consumption checks.</w:t>
      </w:r>
    </w:p>
    <w:p>
      <w:pPr>
        <w:numPr>
          <w:ilvl w:val="0"/>
          <w:numId w:val="1002"/>
        </w:numPr>
        <w:pStyle w:val="Compact"/>
      </w:pPr>
      <w:r>
        <w:rPr>
          <w:bCs/>
          <w:b/>
        </w:rPr>
        <w:t xml:space="preserve">Cabling:</w:t>
      </w:r>
      <w:r>
        <w:t xml:space="preserve"> </w:t>
      </w:r>
      <w:r>
        <w:t xml:space="preserve">USB-B to USB-A cables for programming and JTAG debug probes.</w:t>
      </w:r>
    </w:p>
    <w:bookmarkEnd w:id="23"/>
    <w:bookmarkStart w:id="27" w:name="methodology"/>
    <w:p>
      <w:pPr>
        <w:pStyle w:val="Heading2"/>
      </w:pPr>
      <w:r>
        <w:t xml:space="preserve">4. Methodology</w:t>
      </w:r>
    </w:p>
    <w:p>
      <w:pPr>
        <w:pStyle w:val="FirstParagraph"/>
      </w:pPr>
      <w:r>
        <w:t xml:space="preserve">The methodology followed adheres to standard computer engineering protocols, ensuring reproducibility and accuracy of results. The steps were executed as follows:</w:t>
      </w:r>
    </w:p>
    <w:bookmarkStart w:id="24" w:name="simulation-phase"/>
    <w:p>
      <w:pPr>
        <w:pStyle w:val="Heading3"/>
      </w:pPr>
      <w:r>
        <w:t xml:space="preserve">4.1 Simulation Phase</w:t>
      </w:r>
    </w:p>
    <w:p>
      <w:pPr>
        <w:pStyle w:val="FirstParagraph"/>
      </w:pPr>
      <w:r>
        <w:t xml:space="preserve">Initially, the Verilog code for the 4-bit adder-subtractor was written. This included defining input ports (A[3:0], B[3:0]), output ports (Sum[3:0], Carry), and a control signal for addition or subtraction. The code was simulated using Vivado’s testbench environment to verify logical correctness against expected truth tables.</w:t>
      </w:r>
    </w:p>
    <w:bookmarkEnd w:id="24"/>
    <w:bookmarkStart w:id="25" w:name="synthesis-and-implementation"/>
    <w:p>
      <w:pPr>
        <w:pStyle w:val="Heading3"/>
      </w:pPr>
      <w:r>
        <w:t xml:space="preserve">4.2 Synthesis and Implementation</w:t>
      </w:r>
    </w:p>
    <w:p>
      <w:pPr>
        <w:pStyle w:val="FirstParagraph"/>
      </w:pPr>
      <w:r>
        <w:t xml:space="preserve">Upon successful simulation, the design was synthesized into a gate-level netlist. This step is crucial in computer engineering as it translates high-level logic into physical resources available on the FPGA chip (LUTs, Flip-Flops). The implementation phase mapped these resources to specific locations on the Artix-7 die.</w:t>
      </w:r>
    </w:p>
    <w:bookmarkEnd w:id="25"/>
    <w:bookmarkStart w:id="26" w:name="hardware-testing"/>
    <w:p>
      <w:pPr>
        <w:pStyle w:val="Heading3"/>
      </w:pPr>
      <w:r>
        <w:t xml:space="preserve">4.3 Hardware Testing</w:t>
      </w:r>
    </w:p>
    <w:p>
      <w:pPr>
        <w:pStyle w:val="FirstParagraph"/>
      </w:pPr>
      <w:r>
        <w:t xml:space="preserve">The bitstream was downloaded to the FPGA board. Input switches were manipulated to represent binary values, and LEDs were used to display the output sum and carry flag. An oscilloscope was connected to critical internal nodes to measure propagation delay, a key metric for computer engineering performance evaluation.</w:t>
      </w:r>
    </w:p>
    <w:bookmarkEnd w:id="26"/>
    <w:bookmarkEnd w:id="27"/>
    <w:bookmarkStart w:id="28" w:name="results"/>
    <w:p>
      <w:pPr>
        <w:pStyle w:val="Heading2"/>
      </w:pPr>
      <w:r>
        <w:t xml:space="preserve">5. Results</w:t>
      </w:r>
    </w:p>
    <w:p>
      <w:pPr>
        <w:pStyle w:val="FirstParagraph"/>
      </w:pPr>
      <w:r>
        <w:t xml:space="preserve">The simulation results confirmed that the design correctly performed addition and subtraction based on the control input. The following data was recorded during hardware testing:</w:t>
      </w:r>
    </w:p>
    <w:p>
      <w:pPr>
        <w:pStyle w:val="BodyText"/>
      </w:pPr>
      <w:r>
        <w:t xml:space="preserve">A (Hex)</w:t>
      </w:r>
    </w:p>
    <w:bookmarkEnd w:id="28"/>
    <w:p>
      <w:pPr>
        <w:pStyle w:val="BodyText"/>
      </w:pPr>
      <w:r>
        <w:t xml:space="preserve">B (Hex)</w:t>
      </w:r>
    </w:p>
    <w:p>
      <w:pPr>
        <w:pStyle w:val="BodyText"/>
      </w:pPr>
      <w:r>
        <w:t xml:space="preserve">Opetation</w:t>
      </w:r>
    </w:p>
    <w:p>
      <w:pPr>
        <w:pStyle w:val="BodyText"/>
      </w:pPr>
      <w:r>
        <w:t xml:space="preserve">Theoretical Result</w:t>
      </w:r>
    </w:p>
    <w:p>
      <w:pPr>
        <w:pStyle w:val="BodyText"/>
      </w:pPr>
      <w:r>
        <w:rPr>
          <w:bCs/>
          <w:b/>
        </w:rPr>
        <w:t xml:space="preserve">Australia Melbourne Lab Data Log:</w:t>
      </w:r>
    </w:p>
    <w:p>
      <w:pPr>
        <w:pStyle w:val="BodyText"/>
      </w:pPr>
      <w:r>
        <w:rPr>
          <w:iCs/>
          <w:i/>
        </w:rPr>
        <w:t xml:space="preserve">Note: All timing measurements taken in nanoseconds (ns)</w:t>
      </w:r>
      <w:r>
        <w:t xml:space="preserve">.</w:t>
      </w:r>
    </w:p>
    <w:p>
      <w:pPr>
        <w:pStyle w:val="BodyText"/>
      </w:pPr>
      <w:r>
        <w:t xml:space="preserve">1</w:t>
      </w:r>
    </w:p>
    <w:p>
      <w:pPr>
        <w:pStyle w:val="BodyText"/>
      </w:pPr>
      <w:r>
        <w:t xml:space="preserve">F (15)</w:t>
      </w:r>
    </w:p>
    <w:p>
      <w:pPr>
        <w:pStyle w:val="BodyText"/>
      </w:pPr>
      <w:r>
        <w:t xml:space="preserve">Addition</w:t>
      </w:r>
    </w:p>
    <w:p>
      <w:pPr>
        <w:pStyle w:val="BodyText"/>
      </w:pPr>
      <w:r>
        <w:t xml:space="preserve">S: 0, C: 1</w:t>
      </w:r>
    </w:p>
    <w:p>
      <w:pPr>
        <w:pStyle w:val="BodyText"/>
      </w:pPr>
      <w:r>
        <w:t xml:space="preserve">&lt; td &gt;2&lt; / t d &gt;&lt; td &gt;3&lt; / t d &gt;&amp; nbsp ;Addition&amp;S:5,C:0&amp; lt;/ td &gt;</w:t>
      </w:r>
    </w:p>
    <w:p>
      <w:pPr>
        <w:pStyle w:val="BodyText"/>
      </w:pPr>
      <w:r>
        <w:t xml:space="preserve">F (15)</w:t>
      </w:r>
    </w:p>
    <w:p>
      <w:pPr>
        <w:pStyle w:val="BodyText"/>
      </w:pPr>
      <w:r>
        <w:t xml:space="preserve">A (10)</w:t>
      </w:r>
    </w:p>
    <w:p>
      <w:pPr>
        <w:pStyle w:val="BodyText"/>
      </w:pPr>
      <w:r>
        <w:t xml:space="preserve">Addition</w:t>
      </w:r>
    </w:p>
    <w:p>
      <w:pPr>
        <w:pStyle w:val="BodyText"/>
      </w:pPr>
      <w:r>
        <w:t xml:space="preserve">S: 9, C: 1</w:t>
      </w:r>
    </w:p>
    <w:p>
      <w:pPr>
        <w:pStyle w:val="BodyText"/>
      </w:pPr>
      <w:r>
        <w:t xml:space="preserve">B (11)</w:t>
      </w:r>
    </w:p>
    <w:p>
      <w:pPr>
        <w:pStyle w:val="BodyText"/>
      </w:pPr>
      <w:r>
        <w:t xml:space="preserve">C (12)</w:t>
      </w:r>
    </w:p>
    <w:p>
      <w:pPr>
        <w:pStyle w:val="BodyText"/>
      </w:pPr>
      <w:r>
        <w:t xml:space="preserve">Addition&amp; nbsp ;S :7,C:0&amp; lt;/ td &gt;&lt; td colspan ="4" style="text-align:center;"&gt;</w:t>
      </w:r>
      <w:r>
        <w:rPr>
          <w:bCs/>
          <w:b/>
        </w:rPr>
        <w:t xml:space="preserve">Average Propagation Delay:</w:t>
      </w:r>
      <w:r>
        <w:t xml:space="preserve"> </w:t>
      </w:r>
      <w:r>
        <w:t xml:space="preserve">4.2 ns</w:t>
      </w:r>
    </w:p>
    <w:p>
      <w:pPr>
        <w:pStyle w:val="BodyText"/>
      </w:pPr>
      <w:r>
        <w:t xml:space="preserve">The average propagation delay was calculated at 4.2 nanoseconds. This value is consistent with the specifications of the Artix-7 FPGA, indicating efficient routing and placement by the implementation tool.</w:t>
      </w:r>
    </w:p>
    <w:bookmarkStart w:id="31" w:name="discussion"/>
    <w:p>
      <w:pPr>
        <w:pStyle w:val="Heading2"/>
      </w:pPr>
      <w:r>
        <w:t xml:space="preserve">6. Discussion</w:t>
      </w:r>
    </w:p>
    <w:p>
      <w:pPr>
        <w:pStyle w:val="FirstParagraph"/>
      </w:pPr>
      <w:r>
        <w:t xml:space="preserve">The results obtained align with theoretical expectations for a 4-bit ripple-carry adder implemented on an FPGA. The successful execution of both addition and subtraction operations demonstrates the versatility of two's complement arithmetic in computer engineering design.</w:t>
      </w:r>
    </w:p>
    <w:bookmarkStart w:id="29" w:name="Xe2ad9a80a039730c94af481f9976571e68a7aef"/>
    <w:p>
      <w:pPr>
        <w:pStyle w:val="Heading3"/>
      </w:pPr>
      <w:r>
        <w:t xml:space="preserve">6.1 Relevance to Australia Melbourne Industry</w:t>
      </w:r>
    </w:p>
    <w:p>
      <w:pPr>
        <w:pStyle w:val="FirstParagraph"/>
      </w:pPr>
      <w:r>
        <w:t xml:space="preserve">This experiment highlights skills directly transferable to the tech industry in Australia Melbourne. The precision required in hardware description languages mirrors the rigorous standards demanded by Australian telecommunications providers and defense contractors who rely on secure, efficient hardware architectures. Furthermore, understanding power consumption is increasingly vital as sustainability becomes a core focus for engineering firms operating within Australia Melbourne’s regulatory environment.</w:t>
      </w:r>
    </w:p>
    <w:bookmarkEnd w:id="29"/>
    <w:bookmarkStart w:id="30" w:name="limitations"/>
    <w:p>
      <w:pPr>
        <w:pStyle w:val="Heading3"/>
      </w:pPr>
      <w:r>
        <w:t xml:space="preserve">6.2 Limitations</w:t>
      </w:r>
    </w:p>
    <w:p>
      <w:pPr>
        <w:pStyle w:val="FirstParagraph"/>
      </w:pPr>
      <w:r>
        <w:t xml:space="preserve">The primary limitation of this specific design is the ripple-carry mechanism, which introduces latency proportional to the number of bits. For high-frequency applications common in modern computer engineering, a carry-lookahead adder would be preferred to reduce delay. Future iterations should explore these optimized architectures.</w:t>
      </w:r>
    </w:p>
    <w:bookmarkEnd w:id="30"/>
    <w:bookmarkEnd w:id="31"/>
    <w:bookmarkStart w:id="32" w:name="conclusion"/>
    <w:p>
      <w:pPr>
        <w:pStyle w:val="Heading2"/>
      </w:pPr>
      <w:r>
        <w:t xml:space="preserve">7. Conclusion</w:t>
      </w:r>
    </w:p>
    <w:p>
      <w:pPr>
        <w:pStyle w:val="FirstParagraph"/>
      </w:pPr>
      <w:r>
        <w:t xml:space="preserve">In conclusion, this laboratory report successfully documented the design and testing of a fundamental computer engineering component: the 4-bit adder-subtractor. The experiment reinforced key concepts in digital logic design, simulation, and hardware implementation.</w:t>
      </w:r>
    </w:p>
    <w:p>
      <w:pPr>
        <w:pStyle w:val="BodyText"/>
      </w:pPr>
      <w:r>
        <w:t xml:space="preserve">The data collected confirms that the chosen FPGA platform is suitable for educational and prototyping purposes in Australia Melbourne. The insights gained into propagation delay and power efficiency provide a solid foundation for more complex system-on-chip (SoC) designs. As computer engineers continue to drive innovation in Australia Melbourne, mastering these low-level hardware interactions remains essential.</w:t>
      </w:r>
    </w:p>
    <w:bookmarkEnd w:id="32"/>
    <w:bookmarkStart w:id="33" w:name="references"/>
    <w:p>
      <w:pPr>
        <w:pStyle w:val="Heading2"/>
      </w:pPr>
      <w:r>
        <w:t xml:space="preserve">8. References</w:t>
      </w:r>
    </w:p>
    <w:p>
      <w:pPr>
        <w:numPr>
          <w:ilvl w:val="0"/>
          <w:numId w:val="1003"/>
        </w:numPr>
        <w:pStyle w:val="Compact"/>
      </w:pPr>
      <w:r>
        <w:t xml:space="preserve">Xilinx. (2023). *Artix-7 Data Sheet: Low Power 1V FPGAs*. AMD/Xilinx.</w:t>
      </w:r>
    </w:p>
    <w:p>
      <w:pPr>
        <w:numPr>
          <w:ilvl w:val="0"/>
          <w:numId w:val="1003"/>
        </w:numPr>
        <w:pStyle w:val="Compact"/>
      </w:pPr>
      <w:r>
        <w:t xml:space="preserve">Roth, C. H., &amp; Kinney, L. D. (2019). *Fundamentals of Logic Design*. Cengage Learning.</w:t>
      </w:r>
    </w:p>
    <w:p>
      <w:pPr>
        <w:numPr>
          <w:ilvl w:val="0"/>
          <w:numId w:val="1003"/>
        </w:numPr>
        <w:pStyle w:val="Compact"/>
      </w:pPr>
      <w:r>
        <w:t xml:space="preserve">Australian Computer Society. (2023). *Ethical Guidelines for Computer Engineers in Australia*. ACS Press.</w:t>
      </w:r>
    </w:p>
    <w:bookmarkEnd w:id="33"/>
    <w:p>
      <w:pPr>
        <w:pStyle w:val="FirstParagraph"/>
      </w:pPr>
      <w:r>
        <w:rPr>
          <w:bCs/>
          <w:b/>
        </w:rPr>
        <w:t xml:space="preserve">Prepared by:</w:t>
      </w:r>
    </w:p>
    <w:p>
      <w:pPr>
        <w:pStyle w:val="BodyText"/>
      </w:pPr>
      <w:r>
        <w:br/>
      </w:r>
      <w:r>
        <w:br/>
      </w:r>
      <w:r>
        <w:br/>
      </w:r>
    </w:p>
    <w:p>
      <w:pPr>
        <w:pStyle w:val="BodyText"/>
      </w:pPr>
      <w:r>
        <w:t xml:space="preserve">(Signature)</w:t>
      </w:r>
    </w:p>
    <w:p>
      <w:pPr>
        <w:pStyle w:val="BodyText"/>
      </w:pPr>
      <w:r>
        <w:t xml:space="preserve">[Student Name]</w:t>
      </w:r>
    </w:p>
    <w:p>
      <w:pPr>
        <w:pStyle w:val="BodyText"/>
      </w:pPr>
      <w:r>
        <w:t xml:space="preserve">&lt; td &gt; Student, Computer Engineering&lt; td &gt;&amp; nbsp ;&amp; nbsp ;</w:t>
      </w:r>
    </w:p>
    <w:p>
      <w:pPr>
        <w:pStyle w:val="BodyText"/>
      </w:pPr>
      <w:r>
        <w:br/>
      </w:r>
      <w:r>
        <w:br/>
      </w:r>
      <w:r>
        <w:rPr>
          <w:bCs/>
          <w:b/>
        </w:rPr>
        <w:t xml:space="preserve">Reviewed by:</w:t>
      </w:r>
      <w:r>
        <w:t xml:space="preserve">&lt; br &gt;&lt; br &gt;&lt; br &gt; (Signature) [Lecturer Name] Senior Lecturer in Computer Engineering, Australia Melbourne University.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Australia Melbourne</dc:title>
  <dc:creator/>
  <dc:language>en</dc:language>
  <cp:keywords/>
  <dcterms:created xsi:type="dcterms:W3CDTF">2026-07-29T10:02:07Z</dcterms:created>
  <dcterms:modified xsi:type="dcterms:W3CDTF">2026-07-29T10:02:07Z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