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9" w:name="formal-lab-report"/>
    <w:p>
      <w:pPr>
        <w:pStyle w:val="Heading1"/>
      </w:pPr>
      <w:r>
        <w:t xml:space="preserve">FORMAL LAB REPORT</w:t>
      </w:r>
    </w:p>
    <w:p>
      <w:pPr>
        <w:pStyle w:val="FirstParagraph"/>
      </w:pPr>
      <w:r>
        <w:rPr>
          <w:bCs/>
          <w:b/>
        </w:rPr>
        <w:t xml:space="preserve">Title:</w:t>
      </w:r>
      <w:r>
        <w:t xml:space="preserve"> </w:t>
      </w:r>
      <w:r>
        <w:t xml:space="preserve">Analysis of Integrated Circuit Efficiency in High-Performance Computing Architectures</w:t>
      </w:r>
      <w:r>
        <w:br/>
      </w:r>
      <w:r>
        <w:br/>
      </w:r>
      <w:r>
        <w:rPr>
          <w:bCs/>
          <w:b/>
        </w:rPr>
        <w:t xml:space="preserve">Date:</w:t>
      </w:r>
      <w:r>
        <w:t xml:space="preserve"> </w:t>
      </w:r>
      <w:r>
        <w:t xml:space="preserve">October 24, 2023</w:t>
      </w:r>
      <w:r>
        <w:br/>
      </w:r>
      <w:r>
        <w:br/>
      </w:r>
      <w:r>
        <w:rPr>
          <w:bCs/>
          <w:b/>
        </w:rPr>
        <w:t xml:space="preserve">Institution Location:</w:t>
      </w:r>
      <w:r>
        <w:t xml:space="preserve"> </w:t>
      </w:r>
      <w:r>
        <w:t xml:space="preserve">France Paris (Technological Research Institute)</w:t>
      </w:r>
      <w:r>
        <w:br/>
      </w:r>
      <w:r>
        <w:br/>
      </w:r>
    </w:p>
    <w:p>
      <w:pPr>
        <w:pStyle w:val="BodyText"/>
      </w:pPr>
      <w:r>
        <w:t xml:space="preserve">Laboratory Lead:: Dr. Antoine Dubois</w:t>
      </w:r>
      <w:r>
        <w:br/>
      </w:r>
      <w:r>
        <w:br/>
      </w:r>
    </w:p>
    <w:p>
      <w:pPr>
        <w:pStyle w:val="BodyText"/>
      </w:pPr>
      <w:r>
        <w:t xml:space="preserve">Candidate Title:: Computer Engineer Candidate</w:t>
      </w:r>
    </w:p>
    <w:bookmarkStart w:id="20" w:name="i.-introduction"/>
    <w:p>
      <w:pPr>
        <w:pStyle w:val="Heading2"/>
      </w:pPr>
      <w:r>
        <w:t xml:space="preserve">I. Introduction</w:t>
      </w:r>
    </w:p>
    <w:p>
      <w:pPr>
        <w:pStyle w:val="FirstParagraph"/>
      </w:pPr>
      <w:r>
        <w:t xml:space="preserve">The present document serves as a comprehensive laboratory report detailing the experimental procedures, data analysis, and theoretical implications regarding high-frequency signal processing in micro-architectural designs. This study is conducted within the rigorous academic and industrial framework of</w:t>
      </w:r>
      <w:r>
        <w:t xml:space="preserve"> </w:t>
      </w:r>
      <w:r>
        <w:rPr>
          <w:bCs/>
          <w:b/>
        </w:rPr>
        <w:t xml:space="preserve">France Paris</w:t>
      </w:r>
      <w:r>
        <w:t xml:space="preserve">, a region globally recognized for its leadership in aerospace engineering, telecommunications, and advanced hardware development. The primary objective of this experiment was to evaluate the thermal dissipation capabilities and power efficiency metrics of next-generation transistor gates under sustained computational loads.</w:t>
      </w:r>
      <w:r>
        <w:t xml:space="preserve"> </w:t>
      </w:r>
      <w:r>
        <w:t xml:space="preserve">As a</w:t>
      </w:r>
      <w:r>
        <w:t xml:space="preserve"> </w:t>
      </w:r>
      <w:r>
        <w:rPr>
          <w:bCs/>
          <w:b/>
        </w:rPr>
        <w:t xml:space="preserve">Computer Engineer</w:t>
      </w:r>
      <w:r>
        <w:t xml:space="preserve">, the role involves not only software algorithm optimization but also a deep understanding of physical hardware constraints, signal integrity, and energy consumption models. This report underscores the critical intersection between electrical engineering principles and computer science methodologies, highlighting why this hybrid discipline is essential for modern technological advancement in the European context.</w:t>
      </w:r>
    </w:p>
    <w:bookmarkEnd w:id="20"/>
    <w:bookmarkStart w:id="21" w:name="ii.-objectives"/>
    <w:p>
      <w:pPr>
        <w:pStyle w:val="Heading2"/>
      </w:pPr>
      <w:r>
        <w:t xml:space="preserve">II. Objectives</w:t>
      </w:r>
    </w:p>
    <w:p>
      <w:pPr>
        <w:pStyle w:val="FirstParagraph"/>
      </w:pPr>
      <w:r>
        <w:t xml:space="preserve">The specific goals of this laboratory session were defined as follows:</w:t>
      </w:r>
      <w:r>
        <w:t xml:space="preserve"> </w:t>
      </w:r>
      <w:r>
        <w:t xml:space="preserve">1. To measure the power consumption variance in a multi-core processor architecture when subjected to integer arithmetic versus floating-point operations.</w:t>
      </w:r>
      <w:r>
        <w:t xml:space="preserve"> </w:t>
      </w:r>
      <w:r>
        <w:t xml:space="preserve">2. To analyze heat generation patterns across different silicon nodes (7nm vs. 5nm) utilizing thermal imaging sensors calibrated according to ISO standards prevalent in</w:t>
      </w:r>
      <w:r>
        <w:t xml:space="preserve"> </w:t>
      </w:r>
      <w:r>
        <w:rPr>
          <w:bCs/>
          <w:b/>
        </w:rPr>
        <w:t xml:space="preserve">France Paris</w:t>
      </w:r>
      <w:r>
        <w:t xml:space="preserve">.</w:t>
      </w:r>
      <w:r>
        <w:t xml:space="preserve"> </w:t>
      </w:r>
      <w:r>
        <w:t xml:space="preserve">3. To determine the optimal clock frequency throttling strategies that maximize performance-per-watt for embedded systems used in autonomous vehicular navigation, a key sector for the local industry surrounding</w:t>
      </w:r>
      <w:r>
        <w:t xml:space="preserve"> </w:t>
      </w:r>
      <w:r>
        <w:rPr>
          <w:bCs/>
          <w:b/>
        </w:rPr>
        <w:t xml:space="preserve">France Paris</w:t>
      </w:r>
      <w:r>
        <w:t xml:space="preserve">.</w:t>
      </w:r>
    </w:p>
    <w:bookmarkEnd w:id="21"/>
    <w:bookmarkStart w:id="24" w:name="iii.-methodology"/>
    <w:p>
      <w:pPr>
        <w:pStyle w:val="Heading2"/>
      </w:pPr>
      <w:r>
        <w:t xml:space="preserve">III. Methodology</w:t>
      </w:r>
    </w:p>
    <w:p>
      <w:pPr>
        <w:pStyle w:val="FirstParagraph"/>
      </w:pPr>
      <w:r>
        <w:t xml:space="preserve">The experimental setup was constructed using a custom-built FPGA (Field Programmable Gate Array) testbed designed by the laboratory team. The hardware configuration included a dual-core ARM Cortex-A76 processor paired with an NVIDIA Jetson Xavier NX module to simulate edge computing environments typical of modern smart-city infrastructures found throughout</w:t>
      </w:r>
      <w:r>
        <w:t xml:space="preserve"> </w:t>
      </w:r>
      <w:r>
        <w:rPr>
          <w:bCs/>
          <w:b/>
        </w:rPr>
        <w:t xml:space="preserve">France Paris</w:t>
      </w:r>
      <w:r>
        <w:t xml:space="preserve">.</w:t>
      </w:r>
    </w:p>
    <w:bookmarkStart w:id="22" w:name="hardware-configuration"/>
    <w:p>
      <w:pPr>
        <w:pStyle w:val="Heading3"/>
      </w:pPr>
      <w:r>
        <w:t xml:space="preserve">3.1 Hardware Configuration</w:t>
      </w:r>
    </w:p>
    <w:p>
      <w:pPr>
        <w:pStyle w:val="FirstParagraph"/>
      </w:pPr>
      <w:r>
        <w:t xml:space="preserve">All components were sourced from certified European manufacturers to ensure supply chain integrity and compliance with local environmental regulations. The computer engineer responsible for the setup ensured proper grounding and shielding against electromagnetic interference (EMI), a common challenge in dense urban computing environments like those found in central</w:t>
      </w:r>
      <w:r>
        <w:t xml:space="preserve"> </w:t>
      </w:r>
      <w:r>
        <w:rPr>
          <w:bCs/>
          <w:b/>
        </w:rPr>
        <w:t xml:space="preserve">France Paris</w:t>
      </w:r>
      <w:r>
        <w:t xml:space="preserve">.</w:t>
      </w:r>
    </w:p>
    <w:bookmarkEnd w:id="22"/>
    <w:bookmarkStart w:id="23" w:name="software-environment"/>
    <w:p>
      <w:pPr>
        <w:pStyle w:val="Heading3"/>
      </w:pPr>
      <w:r>
        <w:t xml:space="preserve">3.2 Software Environment</w:t>
      </w:r>
    </w:p>
    <w:p>
      <w:pPr>
        <w:pStyle w:val="FirstParagraph"/>
      </w:pPr>
      <w:r>
        <w:t xml:space="preserve">The operating system utilized was Ubuntu Linux Server LTS, chosen for its stability and open-source flexibility. Benchmarking scripts were written in Python 3.9, utilizing the `psutil` library to monitor real-time CPU temperatures and power draw (measured via a high-precision wattmeter connected to the motherboard). The code execution involved running standard matrix multiplication algorithms with varying input sizes (100x100 to 2048x2048 matrices) to stress-test the arithmetic logic units (ALUs).</w:t>
      </w:r>
    </w:p>
    <w:bookmarkEnd w:id="23"/>
    <w:bookmarkEnd w:id="24"/>
    <w:bookmarkStart w:id="25" w:name="iv.-results"/>
    <w:p>
      <w:pPr>
        <w:pStyle w:val="Heading2"/>
      </w:pPr>
      <w:r>
        <w:t xml:space="preserve">IV. Results</w:t>
      </w:r>
    </w:p>
    <w:p>
      <w:pPr>
        <w:pStyle w:val="FirstParagraph"/>
      </w:pPr>
      <w:r>
        <w:t xml:space="preserve">The data collected during the three-hour testing window revealed significant correlations between clock frequency, thermal output, and power efficiency. The results are summarized in Table I below.</w:t>
      </w:r>
    </w:p>
    <w:p>
      <w:pPr>
        <w:pStyle w:val="BodyText"/>
      </w:pPr>
      <w:r>
        <w:t xml:space="preserve">Clock Frequency (GHz)</w:t>
      </w:r>
    </w:p>
    <w:p>
      <w:pPr>
        <w:pStyle w:val="BodyText"/>
      </w:pPr>
      <w:r>
        <w:t xml:space="preserve">Average Power Draw (Watts)</w:t>
      </w:r>
    </w:p>
    <w:p>
      <w:pPr>
        <w:pStyle w:val="BodyText"/>
      </w:pPr>
      <w:r>
        <w:t xml:space="preserve">Tmax Junction Temp (°C)</w:t>
      </w:r>
    </w:p>
    <w:p>
      <w:pPr>
        <w:pStyle w:val="BodyText"/>
      </w:pPr>
      <w:r>
        <w:t xml:space="preserve">&lt;!-- Corrected the tbody opening tag below --&gt;&lt;/pre&gt;</w:t>
      </w:r>
    </w:p>
    <w:p>
      <w:pPr>
        <w:pStyle w:val="BodyText"/>
      </w:pPr>
      <w:r>
        <w:t xml:space="preserve">*Table I: Performance Metrics under Sustained Load*</w:t>
      </w:r>
    </w:p>
    <w:p>
      <w:pPr>
        <w:pStyle w:val="BodyText"/>
      </w:pPr>
      <w:r>
        <w:t xml:space="preserve">*</w:t>
      </w:r>
      <w:r>
        <w:t xml:space="preserve"> </w:t>
      </w:r>
      <w:r>
        <w:rPr>
          <w:bCs/>
          <w:b/>
        </w:rPr>
        <w:t xml:space="preserve">Baseline Test (1.5 GHz):</w:t>
      </w:r>
      <w:r>
        <w:t xml:space="preserve"> </w:t>
      </w:r>
      <w:r>
        <w:t xml:space="preserve">The system demonstrated exceptional thermal stability, with temperatures remaining at 42°C. Power consumption was minimal at 8 Watts, suggesting high efficiency for idle or low-load tasks common in IoT devices deployed across Parisian municipal services.</w:t>
      </w:r>
      <w:r>
        <w:t xml:space="preserve"> </w:t>
      </w:r>
      <w:r>
        <w:t xml:space="preserve">*</w:t>
      </w:r>
      <w:r>
        <w:t xml:space="preserve"> </w:t>
      </w:r>
      <w:r>
        <w:rPr>
          <w:bCs/>
          <w:b/>
        </w:rPr>
        <w:t xml:space="preserve">Peak Load Test (2.8 GHz):</w:t>
      </w:r>
      <w:r>
        <w:t xml:space="preserve"> </w:t>
      </w:r>
      <w:r>
        <w:t xml:space="preserve">Under maximum computational load, power draw spiked to 145 Watts. The thermal threshold approached the safety limit of 95°C after forty minutes of continuous operation without active liquid cooling intervention.</w:t>
      </w:r>
    </w:p>
    <w:bookmarkEnd w:id="25"/>
    <w:bookmarkStart w:id="26" w:name="v.-discussion-and-analysis"/>
    <w:p>
      <w:pPr>
        <w:pStyle w:val="Heading2"/>
      </w:pPr>
      <w:r>
        <w:t xml:space="preserve">V. Discussion and Analysis</w:t>
      </w:r>
    </w:p>
    <w:p>
      <w:pPr>
        <w:pStyle w:val="FirstParagraph"/>
      </w:pPr>
      <w:r>
        <w:t xml:space="preserve">The data indicates a non-linear increase in power consumption relative to clock speed, confirming the dynamic voltage and frequency scaling (DVFS) challenges inherent in modern processor design. For a</w:t>
      </w:r>
      <w:r>
        <w:t xml:space="preserve"> </w:t>
      </w:r>
      <w:r>
        <w:rPr>
          <w:bCs/>
          <w:b/>
        </w:rPr>
        <w:t xml:space="preserve">Computer Engineer</w:t>
      </w:r>
      <w:r>
        <w:t xml:space="preserve">, these findings are pivotal when designing systems for environments where cooling infrastructure may be limited or energy costs are high.</w:t>
      </w:r>
      <w:r>
        <w:t xml:space="preserve"> </w:t>
      </w:r>
      <w:r>
        <w:t xml:space="preserve">In the context of</w:t>
      </w:r>
      <w:r>
        <w:t xml:space="preserve"> </w:t>
      </w:r>
      <w:r>
        <w:rPr>
          <w:bCs/>
          <w:b/>
        </w:rPr>
        <w:t xml:space="preserve">France Paris</w:t>
      </w:r>
      <w:r>
        <w:t xml:space="preserve">, where sustainability goals and green computing initiatives are prioritized by local government bodies, the ability to optimize power usage is not just a technical requirement but a regulatory one. The thermal throttling observed at 2.8 GHz suggests that while raw performance is achievable, maintaining it requires robust cooling solutions that add cost and complexity.</w:t>
      </w:r>
      <w:r>
        <w:t xml:space="preserve"> </w:t>
      </w:r>
      <w:r>
        <w:t xml:space="preserve">Furthermore, the analysis highlights the importance of algorithmic efficiency alongside hardware optimization. By optimizing the matrix multiplication code to utilize SIMD (Single Instruction, Multiple Data) instructions more effectively, we observed a 15% reduction in processing time without increasing power draw. This reinforces the interdisciplinary nature of computer engineering: software optimizations can directly alleviate hardware stress.</w:t>
      </w:r>
    </w:p>
    <w:bookmarkEnd w:id="26"/>
    <w:bookmarkStart w:id="27" w:name="vi.-conclusion"/>
    <w:p>
      <w:pPr>
        <w:pStyle w:val="Heading2"/>
      </w:pPr>
      <w:r>
        <w:t xml:space="preserve">VI. Conclusion</w:t>
      </w:r>
    </w:p>
    <w:p>
      <w:pPr>
        <w:pStyle w:val="FirstParagraph"/>
      </w:pPr>
      <w:r>
        <w:t xml:space="preserve">This laboratory report successfully demonstrated the intricate relationship between hardware architecture, thermal dynamics, and energy efficiency in modern computing systems. As a</w:t>
      </w:r>
      <w:r>
        <w:t xml:space="preserve"> </w:t>
      </w:r>
      <w:r>
        <w:rPr>
          <w:bCs/>
          <w:b/>
        </w:rPr>
        <w:t xml:space="preserve">Computer Engineer</w:t>
      </w:r>
      <w:r>
        <w:t xml:space="preserve">, the ability to navigate these variables is crucial for developing sustainable technology solutions. The experimental data confirms that while higher clock speeds yield greater performance, they come at a disproportionate cost in terms of energy consumption and heat generation.</w:t>
      </w:r>
      <w:r>
        <w:t xml:space="preserve"> </w:t>
      </w:r>
      <w:r>
        <w:t xml:space="preserve">Looking forward, future experiments should focus on integrating AI-driven power management algorithms that predict workload spikes and adjust frequencies proactively rather than reactively. Such innovations are particularly relevant for the smart city projects currently underway in</w:t>
      </w:r>
      <w:r>
        <w:t xml:space="preserve"> </w:t>
      </w:r>
      <w:r>
        <w:rPr>
          <w:bCs/>
          <w:b/>
        </w:rPr>
        <w:t xml:space="preserve">France Paris</w:t>
      </w:r>
      <w:r>
        <w:t xml:space="preserve">, where efficient resource management is paramount for urban scalability.</w:t>
      </w:r>
      <w:r>
        <w:t xml:space="preserve"> </w:t>
      </w:r>
      <w:r>
        <w:t xml:space="preserve">In conclusion, this study reaffirms the vital role of computer engineering in bridging the gap between theoretical computational models and practical hardware implementation. By adhering to rigorous experimental protocols and analyzing data through both electrical and computational lenses, we can drive innovation that meets the high standards of excellence expected in</w:t>
      </w:r>
      <w:r>
        <w:t xml:space="preserve"> </w:t>
      </w:r>
      <w:r>
        <w:rPr>
          <w:bCs/>
          <w:b/>
        </w:rPr>
        <w:t xml:space="preserve">France Paris</w:t>
      </w:r>
      <w:r>
        <w:t xml:space="preserve">.</w:t>
      </w:r>
    </w:p>
    <w:bookmarkEnd w:id="27"/>
    <w:bookmarkStart w:id="28" w:name="vii.-references"/>
    <w:p>
      <w:pPr>
        <w:pStyle w:val="Heading2"/>
      </w:pPr>
      <w:r>
        <w:t xml:space="preserve">VII. References</w:t>
      </w:r>
    </w:p>
    <w:p>
      <w:pPr>
        <w:pStyle w:val="FirstParagraph"/>
      </w:pPr>
      <w:r>
        <w:t xml:space="preserve">1. Hennessy, J. L., &amp; Patterson, D. A. (2019). *Computer Architecture: A Quantitative Approach*. Morgan Kaufmann Publishers.</w:t>
      </w:r>
      <w:r>
        <w:br/>
      </w:r>
      <w:r>
        <w:t xml:space="preserve">2. Institut National de la Recherche Scientifique (INRS) - Energy and Materials Research Center Reports on Microelectronics.</w:t>
      </w:r>
      <w:r>
        <w:br/>
      </w:r>
      <w:r>
        <w:t xml:space="preserve">3. European Union Guidelines for Sustainable Computing and E-Waste Management (2021).</w:t>
      </w:r>
      <w:r>
        <w:br/>
      </w:r>
      <w:r>
        <w:t xml:space="preserve">4. Technical Datasheets: ARM Cortex-A76 Processor Architecture Manual.</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France Paris</dc:title>
  <dc:creator/>
  <dc:language>en</dc:language>
  <cp:keywords/>
  <dcterms:created xsi:type="dcterms:W3CDTF">2026-07-29T01:48:18Z</dcterms:created>
  <dcterms:modified xsi:type="dcterms:W3CDTF">2026-07-29T01:48:18Z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