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Infrastructure</w:t>
      </w:r>
      <w:r>
        <w:t xml:space="preserve"> </w:t>
      </w:r>
      <w:r>
        <w:t xml:space="preserve">Assessment</w:t>
      </w:r>
      <w:r>
        <w:t xml:space="preserve"> </w:t>
      </w:r>
      <w:r>
        <w:t xml:space="preserve">in</w:t>
      </w:r>
      <w:r>
        <w:t xml:space="preserve"> </w:t>
      </w:r>
      <w:r>
        <w:t xml:space="preserve">Iraq,</w:t>
      </w:r>
      <w:r>
        <w:t xml:space="preserve"> </w:t>
      </w:r>
      <w:r>
        <w:t xml:space="preserve">Baghdad</w:t>
      </w:r>
    </w:p>
    <w:bookmarkStart w:id="20" w:name="laboratory-report"/>
    <w:p>
      <w:pPr>
        <w:pStyle w:val="Heading1"/>
      </w:pPr>
      <w:r>
        <w:t xml:space="preserve">Laboratory Report</w:t>
      </w:r>
    </w:p>
    <w:p>
      <w:pPr>
        <w:pStyle w:val="FirstParagraph"/>
      </w:pPr>
      <w:r>
        <w:rPr>
          <w:bCs/>
          <w:b/>
        </w:rPr>
        <w:t xml:space="preserve">Title:</w:t>
      </w:r>
      <w:r>
        <w:t xml:space="preserve"> </w:t>
      </w:r>
      <w:r>
        <w:t xml:space="preserve">Assessment of Computer Engineering Infrastructure and Educational Standards in Iraq, Baghdad</w:t>
      </w:r>
    </w:p>
    <w:p>
      <w:pPr>
        <w:pStyle w:val="BodyText"/>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University of Technology, Baghdad Center for Advanced Computing Research</w:t>
      </w:r>
    </w:p>
    <w:p>
      <w:pPr>
        <w:pStyle w:val="BodyText"/>
      </w:pPr>
      <w:r>
        <w:t xml:space="preserve">Instructor/Supervisor:: Dr. Ahmed Al-Jubouri</w:t>
      </w:r>
    </w:p>
    <w:bookmarkEnd w:id="20"/>
    <w:bookmarkStart w:id="21" w:name="abstract"/>
    <w:p>
      <w:pPr>
        <w:pStyle w:val="Heading2"/>
      </w:pPr>
      <w:r>
        <w:t xml:space="preserve">1. Abstract</w:t>
      </w:r>
    </w:p>
    <w:p>
      <w:pPr>
        <w:pStyle w:val="FirstParagraph"/>
      </w:pPr>
      <w:r>
        <w:t xml:space="preserve">This laboratory report details the comprehensive analysis of the current state of Computer Engineering within the educational and industrial sectors in Iraq, specifically focusing on Baghdad. The objective was to evaluate hardware availability, software competency, and network infrastructure capabilities among undergraduate students and junior engineers. The study highlights critical gaps in high-performance computing resources while acknowledging significant advancements in software development talent emerging from Baghdad universities.</w:t>
      </w:r>
    </w:p>
    <w:bookmarkEnd w:id="21"/>
    <w:bookmarkStart w:id="22" w:name="introduction"/>
    <w:p>
      <w:pPr>
        <w:pStyle w:val="Heading2"/>
      </w:pPr>
      <w:r>
        <w:t xml:space="preserve">2. Introduction</w:t>
      </w:r>
    </w:p>
    <w:p>
      <w:pPr>
        <w:pStyle w:val="FirstParagraph"/>
      </w:pPr>
      <w:r>
        <w:rPr>
          <w:bCs/>
          <w:b/>
        </w:rPr>
        <w:t xml:space="preserve">Computer Engineer</w:t>
      </w:r>
      <w:r>
        <w:t xml:space="preserve">s are the architects of the modern digital world, bridging the gap between hardware design and software application. In Iraq, a nation with a rich history of academic excellence in science and technology, there is a growing demand for robust computer engineering frameworks to support national reconstruction and digital transformation initiatives. Baghdad, as the capital city (Iraq Baghdad), serves as the primary hub for this technological resurgence.</w:t>
      </w:r>
    </w:p>
    <w:p>
      <w:pPr>
        <w:pStyle w:val="BodyText"/>
      </w:pPr>
      <w:r>
        <w:t xml:space="preserve">This lab report aims to document findings from a series of tests conducted on local university labs in Baghdad. The focus is on assessing whether current educational laboratories meet international standards required for producing competitive Computer Engineers capable of participating in the global market. Understanding the local context in Iraq Baghdad is crucial for tailoring educational curricula and industrial solutions to regional needs.</w:t>
      </w:r>
    </w:p>
    <w:bookmarkEnd w:id="22"/>
    <w:bookmarkStart w:id="23" w:name="objectives"/>
    <w:p>
      <w:pPr>
        <w:pStyle w:val="Heading2"/>
      </w:pPr>
      <w:r>
        <w:t xml:space="preserve">3. Objectives</w:t>
      </w:r>
    </w:p>
    <w:p>
      <w:pPr>
        <w:numPr>
          <w:ilvl w:val="0"/>
          <w:numId w:val="1001"/>
        </w:numPr>
        <w:pStyle w:val="Compact"/>
      </w:pPr>
      <w:r>
        <w:t xml:space="preserve">To assess the hardware specifications of Computer Engineering laboratories in major institutions within Iraq, Baghdad.</w:t>
      </w:r>
    </w:p>
    <w:p>
      <w:pPr>
        <w:numPr>
          <w:ilvl w:val="0"/>
          <w:numId w:val="1001"/>
        </w:numPr>
        <w:pStyle w:val="Compact"/>
      </w:pPr>
      <w:r>
        <w:t xml:space="preserve">To evaluate the proficiency of students and junior engineers in embedded systems, circuit design, and programming languages.</w:t>
      </w:r>
    </w:p>
    <w:p>
      <w:pPr>
        <w:numPr>
          <w:ilvl w:val="0"/>
          <w:numId w:val="1001"/>
        </w:numPr>
        <w:pStyle w:val="Compact"/>
      </w:pPr>
      <w:r>
        <w:t xml:space="preserve">To identify infrastructure challenges such as power stability and internet connectivity affecting computer engineering workflows.</w:t>
      </w:r>
    </w:p>
    <w:bookmarkEnd w:id="23"/>
    <w:bookmarkStart w:id="24" w:name="methodology"/>
    <w:p>
      <w:pPr>
        <w:pStyle w:val="Heading2"/>
      </w:pPr>
      <w:r>
        <w:t xml:space="preserve">4. Methodology</w:t>
      </w:r>
    </w:p>
    <w:p>
      <w:pPr>
        <w:pStyle w:val="FirstParagraph"/>
      </w:pPr>
      <w:r>
        <w:t xml:space="preserve">The investigation was conducted over a period of four weeks in three major universities in Baghdad. The following methods were employed:</w:t>
      </w:r>
    </w:p>
    <w:p>
      <w:pPr>
        <w:pStyle w:val="BodyText"/>
      </w:pPr>
      <w:r>
        <w:rPr>
          <w:u w:val="single"/>
          <w:bCs/>
          <w:b/>
        </w:rPr>
        <w:t xml:space="preserve">Data Collection Instruments</w:t>
      </w:r>
      <w:r>
        <w:rPr>
          <w:bCs/>
          <w:b/>
        </w:rPr>
        <w:t xml:space="preserve">:</w:t>
      </w:r>
    </w:p>
    <w:p>
      <w:pPr>
        <w:pStyle w:val="BodyText"/>
      </w:pPr>
      <w:r>
        <w:t xml:space="preserve">Test Category</w:t>
      </w:r>
    </w:p>
    <w:p>
      <w:pPr>
        <w:pStyle w:val="BodyText"/>
      </w:pPr>
      <w:r>
        <w:t xml:space="preserve">Measurement Tool</w:t>
      </w:r>
    </w:p>
    <w:p>
      <w:pPr>
        <w:pStyle w:val="BodyText"/>
      </w:pPr>
      <w:r>
        <w:t xml:space="preserve">Target Group</w:t>
      </w:r>
    </w:p>
    <w:p>
      <w:pPr>
        <w:pStyle w:val="BodyText"/>
      </w:pPr>
      <w:r>
        <w:t xml:space="preserve">Hardware Performance</w:t>
      </w:r>
    </w:p>
    <w:p>
      <w:pPr>
        <w:pStyle w:val="BodyText"/>
      </w:pPr>
      <w:r>
        <w:t xml:space="preserve">CPU-Z, RAMCheck, Synthetic Benchmarks</w:t>
      </w:r>
    </w:p>
    <w:p>
      <w:pPr>
        <w:pStyle w:val="BodyText"/>
      </w:pPr>
      <w:r>
        <w:t xml:space="preserve">University Lab Computers (N=50)</w:t>
      </w:r>
    </w:p>
    <w:p>
      <w:pPr>
        <w:pStyle w:val="BodyText"/>
      </w:pPr>
      <w:r>
        <w:t xml:space="preserve">Software Competency</w:t>
      </w:r>
    </w:p>
    <w:p>
      <w:pPr>
        <w:pStyle w:val="BodyText"/>
      </w:pPr>
      <w:r>
        <w:t xml:space="preserve">Practical Coding and Circuit Simulation Exams</w:t>
      </w:r>
    </w:p>
    <w:p>
      <w:pPr>
        <w:pStyle w:val="BodyText"/>
      </w:pPr>
      <w:r>
        <w:t xml:space="preserve">Senior CS/CE Students (N=30)</w:t>
      </w:r>
    </w:p>
    <w:p>
      <w:pPr>
        <w:pStyle w:val="BodyText"/>
      </w:pPr>
      <w:r>
        <w:t xml:space="preserve">Network Latency</w:t>
      </w:r>
    </w:p>
    <w:p>
      <w:pPr>
        <w:pStyle w:val="BodyText"/>
      </w:pPr>
      <w:r>
        <w:t xml:space="preserve">Ping Tests, SpeedTest.net</w:t>
      </w:r>
    </w:p>
    <w:p>
      <w:pPr>
        <w:pStyle w:val="BodyText"/>
      </w:pPr>
      <w:r>
        <w:t xml:space="preserve">Campus Wi-Fi Infrastructure</w:t>
      </w:r>
    </w:p>
    <w:p>
      <w:pPr>
        <w:pStyle w:val="BodyText"/>
      </w:pPr>
      <w:r>
        <w:rPr>
          <w:u w:val="single"/>
          <w:bCs/>
          <w:b/>
        </w:rPr>
        <w:t xml:space="preserve">Data Analysis and Results</w:t>
      </w:r>
      <w:r>
        <w:rPr>
          <w:bCs/>
          <w:b/>
        </w:rPr>
        <w:t xml:space="preserve">:</w:t>
      </w:r>
    </w:p>
    <w:p>
      <w:pPr>
        <w:pStyle w:val="BodyText"/>
      </w:pPr>
      <w:r>
        <w:t xml:space="preserve">A. Hardware Infrastructure in Iraq, Baghdad Labs:</w:t>
      </w:r>
      <w:r>
        <w:br/>
      </w:r>
      <w:r>
        <w:t xml:space="preserve">The assessment of computer hardware revealed a disparity between state-of-the-art research centers and standard undergraduate labs. While graduate-level facilities in central Baghdad possess modern workstations suitable for complex simulations (e.g., FPGA programming and machine learning model training), undergraduate labs often rely on aging processors. For a Computer Engineer to thrive, access to multi-core processors is essential for compiling large codebases and rendering 3D models of circuit boards.:</w:t>
      </w:r>
    </w:p>
    <w:p>
      <w:pPr>
        <w:pStyle w:val="BodyText"/>
      </w:pPr>
      <w:r>
        <w:t xml:space="preserve">B. Software Proficiency:</w:t>
      </w:r>
      <w:r>
        <w:br/>
      </w:r>
      <w:r>
        <w:t xml:space="preserve">Interestingly, the software proficiency test yielded positive results. Students in Baghdad demonstrated strong theoretical knowledge in C++, Java, and Python. Many participants showed high adaptability when working with open-source tools like Linux environments and Git version control systems.</w:t>
      </w:r>
    </w:p>
    <w:p>
      <w:pPr>
        <w:pStyle w:val="BodyText"/>
      </w:pPr>
      <w:r>
        <w:t xml:space="preserve">C. Infrastructure Challenges:</w:t>
      </w:r>
      <w:r>
        <w:br/>
      </w:r>
      <w:r>
        <w:t xml:space="preserve">The most significant bottleneck identified is power stability. Frequent fluctuations in electricity supply in Iraq Baghdad require labs to rely heavily on UPS (Uninterruptible Power Supply) units and generators, which adds operational costs and complexity to maintaining sensitive computer engineering equipment.</w:t>
      </w:r>
    </w:p>
    <w:p>
      <w:pPr>
        <w:pStyle w:val="BodyText"/>
      </w:pPr>
      <w:r>
        <w:t xml:space="preserve">5. Discussion:</w:t>
      </w:r>
      <w:r>
        <w:br/>
      </w:r>
      <w:r>
        <w:t xml:space="preserve">The role of a Computer Engineer is evolving rapidly globally. In the context of Iraq Baghdad, there is a unique opportunity to leapfrog traditional infrastructure limitations by focusing on cloud-based computing solutions and remote collaboration tools. However, this requires robust internet connectivity.</w:t>
      </w:r>
    </w:p>
    <w:p>
      <w:pPr>
        <w:pStyle w:val="BodyText"/>
      </w:pPr>
      <w:r>
        <w:t xml:space="preserve">The data suggests that while the "human capital" for Computer Engineering in Iraq is promising, the "physical capital" needs substantial investment. The reliance on imported hardware components also exposes local institutions to currency fluctuation risks and supply chain disruptions.</w:t>
      </w:r>
    </w:p>
    <w:p>
      <w:pPr>
        <w:pStyle w:val="BodyText"/>
      </w:pPr>
      <w:r>
        <w:t xml:space="preserve">6. Recommendations:</w:t>
      </w:r>
      <w:r>
        <w:br/>
      </w:r>
      <w:r>
        <w:t xml:space="preserve">1.</w:t>
      </w:r>
    </w:p>
    <w:p>
      <w:pPr>
        <w:pStyle w:val="BodyText"/>
      </w:pPr>
      <w:r>
        <w:t xml:space="preserve">Infrastructure Upgrade::</w:t>
      </w:r>
      <w:r>
        <w:br/>
      </w:r>
      <w:r>
        <w:t xml:space="preserve">The Ministry of Higher Education in Iraq should prioritize grants for upgrading laboratory hardware in Baghdad universities, specifically focusing on high-performance computing clusters.</w:t>
      </w:r>
    </w:p>
    <w:p>
      <w:pPr>
        <w:pStyle w:val="BodyText"/>
      </w:pPr>
      <w:r>
        <w:t xml:space="preserve">2.</w:t>
      </w:r>
    </w:p>
    <w:p>
      <w:pPr>
        <w:pStyle w:val="BodyText"/>
      </w:pPr>
      <w:r>
        <w:t xml:space="preserve">Renewable Energy Integration:</w:t>
      </w:r>
      <w:r>
        <w:br/>
      </w:r>
      <w:r>
        <w:t xml:space="preserve">To mitigate power issues, computer labs should integrate solar energy solutions, ensuring continuous operation of critical engineering software and data centers.</w:t>
      </w:r>
    </w:p>
    <w:p>
      <w:pPr>
        <w:pStyle w:val="BodyText"/>
      </w:pPr>
      <w:r>
        <w:t xml:space="preserve">3.</w:t>
      </w:r>
    </w:p>
    <w:p>
      <w:pPr>
        <w:pStyle w:val="BodyText"/>
      </w:pPr>
      <w:r>
        <w:t xml:space="preserve">Curriculum Alignment:</w:t>
      </w:r>
      <w:r>
        <w:br/>
      </w:r>
      <w:r>
        <w:t xml:space="preserve">Computer Engineering curricula in Iraq Baghdad must be updated to include modules on cybersecurity and IoT (Internet of Things), sectors that are growing rapidly in the Middle East market.</w:t>
      </w:r>
    </w:p>
    <w:p>
      <w:pPr>
        <w:pStyle w:val="BodyText"/>
      </w:pPr>
      <w:r>
        <w:t xml:space="preserve">7. Conclusion:</w:t>
      </w:r>
      <w:r>
        <w:br/>
      </w:r>
      <w:r>
        <w:t xml:space="preserve">This laboratory report confirms that Computer Engineering education and practice in Iraq, particularly within the capital city of Baghdad, holds significant potential. The intellectual capability of students is high, but systemic issues related to hardware resources and energy stability hinder optimal performance. By addressing these infrastructure gaps through targeted investment and policy reform, Iraq can cultivate a world-class workforce of Computer Engineers capable of driving national innovation.</w:t>
      </w:r>
    </w:p>
    <w:p>
      <w:pPr>
        <w:pStyle w:val="BodyText"/>
      </w:pPr>
      <w:r>
        <w:t xml:space="preserve">8. Final Remarks:</w:t>
      </w:r>
    </w:p>
    <w:p>
      <w:pPr>
        <w:pStyle w:val="BodyText"/>
      </w:pPr>
      <w:r>
        <w:t xml:space="preserve">We must remember that the success of any technological nation depends on its engineers. In Iraq Baghdad, fostering an environment where Computer Engineers can access state-of-the-art tools is not just an educational goal but a national imperative for economic diversification and development.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Infrastructure Assessment in Iraq, Baghdad</dc:title>
  <dc:creator/>
  <dc:language>en</dc:language>
  <cp:keywords/>
  <dcterms:created xsi:type="dcterms:W3CDTF">2026-07-29T07:49:18Z</dcterms:created>
  <dcterms:modified xsi:type="dcterms:W3CDTF">2026-07-29T07:49:18Z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