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f9abd53a600f967b1892e0fea908ed68ef431d"/>
    <w:p>
      <w:pPr>
        <w:pStyle w:val="Heading1"/>
      </w:pPr>
      <w:r>
        <w:t xml:space="preserve">Laboratory Report on Professional Competencies and Technical Standards for Computer Engineers in Spain Madrid</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Science, Innovation and Universities / Technical Review Board</w:t>
      </w:r>
    </w:p>
    <w:p>
      <w:pPr>
        <w:pStyle w:val="BodyText"/>
      </w:pPr>
      <w:r>
        <w:rPr>
          <w:bCs/>
          <w:b/>
        </w:rPr>
        <w:t xml:space="preserve">From:</w:t>
      </w:r>
      <w:r>
        <w:t xml:space="preserve">: Department of Academic Research and Professional Accreditation</w:t>
      </w:r>
    </w:p>
    <w:bookmarkStart w:id="20" w:name="introduction"/>
    <w:p>
      <w:pPr>
        <w:pStyle w:val="Heading2"/>
      </w:pPr>
      <w:r>
        <w:t xml:space="preserve">1. Introduction and Contextual Framework</w:t>
      </w:r>
    </w:p>
    <w:p>
      <w:pPr>
        <w:pStyle w:val="FirstParagraph"/>
      </w:pPr>
      <w:r>
        <w:t xml:space="preserve">This comprehensive laboratory report serves as a definitive analysis of the technical, educational, and regulatory landscape required for the professional practice of a Computer Engineer within the specific jurisdiction of Spain Madrid. As Madrid solidifies its position as one of Europe’s leading technological hubs, often referred to locally as "Silicon Valley," the demand for highly qualified Computer Engineers has reached unprecedented levels. This document outlines the rigorous standards expected in this region, focusing on both academic laboratory training and practical industrial application.</w:t>
      </w:r>
    </w:p>
    <w:p>
      <w:pPr>
        <w:pStyle w:val="BodyText"/>
      </w:pPr>
      <w:r>
        <w:t xml:space="preserve">The role of a Computer Engineer is distinct from that of a pure Software Developer or an IT Specialist. In Spain Madrid, the title "Ingeniero Informático" (Computer Engineer) is legally protected and regulated by the</w:t>
      </w:r>
      <w:r>
        <w:t xml:space="preserve"> </w:t>
      </w:r>
      <w:r>
        <w:rPr>
          <w:iCs/>
          <w:i/>
        </w:rPr>
        <w:t xml:space="preserve">Colegio Oficial de Ingenieros Informáticos</w:t>
      </w:r>
      <w:r>
        <w:t xml:space="preserve">. This report aims to detail how laboratory exercises in universities such as the Universidad Politécnica de Madrid (UPM) and Universidad Carlos III prepare students for these high-stakes professional responsibilities.</w:t>
      </w:r>
    </w:p>
    <w:bookmarkEnd w:id="20"/>
    <w:bookmarkStart w:id="24" w:name="educational-standards"/>
    <w:p>
      <w:pPr>
        <w:pStyle w:val="Heading2"/>
      </w:pPr>
      <w:r>
        <w:t xml:space="preserve">2. Educational Standards and Laboratory Curriculum</w:t>
      </w:r>
    </w:p>
    <w:p>
      <w:pPr>
        <w:pStyle w:val="FirstParagraph"/>
      </w:pPr>
      <w:r>
        <w:t xml:space="preserve">The foundation of a Computer Engineer's career in Spain Madrid is built upon a robust engineering degree, typically comprising four to five years of study. The laboratory component of this education is critical, bridging the gap between theoretical computer science and practical engineering constraints.</w:t>
      </w:r>
    </w:p>
    <w:bookmarkStart w:id="21" w:name="X4ad9dfb42cb498798a7338f4757ae5cfa3594af"/>
    <w:p>
      <w:pPr>
        <w:pStyle w:val="Heading3"/>
      </w:pPr>
      <w:r>
        <w:t xml:space="preserve">2.1 Hardware Architecture and Systems Laboratory</w:t>
      </w:r>
    </w:p>
    <w:p>
      <w:pPr>
        <w:pStyle w:val="FirstParagraph"/>
      </w:pPr>
      <w:r>
        <w:t xml:space="preserve">In the first two years of undergraduate studies in Madrid, students engage in intensive hardware laboratories. These sessions focus on digital logic design, microprocessor architecture, and embedded systems. Students are required to construct functional circuits using Field-Programmable Gate Arrays (FPGAs) and assemble complex processor boards. The emphasis is placed on understanding signal integrity, power consumption limits, and physical connectivity standards that are prevalent in the European manufacturing sector.</w:t>
      </w:r>
    </w:p>
    <w:bookmarkEnd w:id="21"/>
    <w:bookmarkStart w:id="22" w:name="Xc107bb35edb4b37f05909e90b4d5b0ae6ffed67"/>
    <w:p>
      <w:pPr>
        <w:pStyle w:val="Heading3"/>
      </w:pPr>
      <w:r>
        <w:t xml:space="preserve">2.2 Software Engineering and Distributed Systems</w:t>
      </w:r>
    </w:p>
    <w:p>
      <w:pPr>
        <w:pStyle w:val="FirstParagraph"/>
      </w:pPr>
      <w:r>
        <w:t xml:space="preserve">Advanced laboratories in Spain Madrid focus heavily on distributed systems and cloud computing architectures. Reflecting the current economic climate where major tech companies maintain significant operations in the capital, these labs simulate real-world enterprise environments. Students utilize containerization technologies such as Docker and Kubernetes to deploy scalable applications. The curriculum mandates strict adherence to DevOps practices, ensuring that engineers can manage continuous integration and continuous deployment (CI/CD) pipelines efficiently.</w:t>
      </w:r>
    </w:p>
    <w:bookmarkEnd w:id="22"/>
    <w:bookmarkStart w:id="23" w:name="cybersecurity-and-data-protection-labs"/>
    <w:p>
      <w:pPr>
        <w:pStyle w:val="Heading3"/>
      </w:pPr>
      <w:r>
        <w:t xml:space="preserve">2.3 Cybersecurity and Data Protection Labs</w:t>
      </w:r>
    </w:p>
    <w:p>
      <w:pPr>
        <w:pStyle w:val="FirstParagraph"/>
      </w:pPr>
      <w:r>
        <w:t xml:space="preserve">Given the stringent regulations enforced within the European Union, laboratory training in Spain Madrid places a heavy emphasis on cybersecurity. Students participate in "Capture the Flag" (CTF) exercises to learn penetration testing and vulnerability assessment. Furthermore, specific modules are dedicated to implementing GDPR-compliant data structures, ensuring that student engineers understand legal obligations regarding user privacy from their earliest professional interactions.</w:t>
      </w:r>
    </w:p>
    <w:bookmarkEnd w:id="23"/>
    <w:bookmarkEnd w:id="24"/>
    <w:bookmarkStart w:id="25" w:name="regulatory-framework"/>
    <w:p>
      <w:pPr>
        <w:pStyle w:val="Heading2"/>
      </w:pPr>
      <w:r>
        <w:t xml:space="preserve">3. Regulatory Framework and Professional Accreditation</w:t>
      </w:r>
    </w:p>
    <w:p>
      <w:pPr>
        <w:pStyle w:val="FirstParagraph"/>
      </w:pPr>
      <w:r>
        <w:t xml:space="preserve">A unique aspect of the Computer Engineer profile in Spain Madrid is the regulatory oversight provided by professional colleges. Unlike many other countries where engineering titles are purely academic, in Madrid, registration with a professional college is often required to sign off on certain technical projects or hold specific managerial positions.</w:t>
      </w:r>
    </w:p>
    <w:p>
      <w:pPr>
        <w:pStyle w:val="BodyText"/>
      </w:pPr>
      <w:r>
        <w:rPr>
          <w:bCs/>
          <w:b/>
        </w:rPr>
        <w:t xml:space="preserve">Credential/Standard</w:t>
      </w:r>
    </w:p>
    <w:p>
      <w:pPr>
        <w:pStyle w:val="BodyText"/>
      </w:pPr>
      <w:r>
        <w:rPr>
          <w:bCs/>
          <w:b/>
        </w:rPr>
        <w:t xml:space="preserve">Description &amp; Relevance in Spain Madrid</w:t>
      </w:r>
    </w:p>
    <w:p>
      <w:pPr>
        <w:pStyle w:val="BodyText"/>
      </w:pPr>
      <w:r>
        <w:t xml:space="preserve">Máster de Formación del Profesorado or Ingeniería Técnica/superior</w:t>
      </w:r>
    </w:p>
    <w:p>
      <w:pPr>
        <w:pStyle w:val="BodyText"/>
      </w:pPr>
      <w:r>
        <w:t xml:space="preserve">The specific degree title required to legally practice as an Engineer.</w:t>
      </w:r>
    </w:p>
    <w:p>
      <w:pPr>
        <w:pStyle w:val="BodyText"/>
      </w:pPr>
      <w:r>
        <w:t xml:space="preserve">Colegio Oficial de Ingenieros Informáticos (COII)</w:t>
      </w:r>
    </w:p>
    <w:p>
      <w:pPr>
        <w:pStyle w:val="BodyText"/>
      </w:pPr>
      <w:r>
        <w:t xml:space="preserve">)]](Madrid Chapter)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2026-07-29T06:00:36Z</dcterms:created>
  <dcterms:modified xsi:type="dcterms:W3CDTF">2026-07-29T06:00:36Z</dcterms:modified>
</cp:coreProperties>
</file>

<file path=docProps/custom.xml><?xml version="1.0" encoding="utf-8"?>
<Properties xmlns="http://schemas.openxmlformats.org/officeDocument/2006/custom-properties" xmlns:vt="http://schemas.openxmlformats.org/officeDocument/2006/docPropsVTypes"/>
</file>