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a7e2baffeda768397b72ab2c8abb7db0896ebca"/>
    <w:p>
      <w:pPr>
        <w:pStyle w:val="Heading1"/>
      </w:pPr>
      <w:r>
        <w:t xml:space="preserve">Laboratory Report on Advanced Computer Engineering Systems</w:t>
      </w:r>
    </w:p>
    <w:p>
      <w:pPr>
        <w:pStyle w:val="FirstParagraph"/>
      </w:pPr>
      <w:r>
        <w:rPr>
          <w:bCs/>
          <w:b/>
        </w:rPr>
        <w:t xml:space="preserve">Date:</w:t>
      </w:r>
      <w:r>
        <w:t xml:space="preserve"> </w:t>
      </w:r>
      <w:r>
        <w:t xml:space="preserve">24 May 2024</w:t>
      </w:r>
      <w:r>
        <w:br/>
      </w:r>
      <w:r>
        <w:rPr>
          <w:bCs/>
          <w:b/>
        </w:rPr>
        <w:t xml:space="preserve">Institution Location:</w:t>
      </w:r>
      <w:hyperlink w:anchor="Xa39a3ee5e6b4b0d3255bfef95601890afd80709">
        <w:r>
          <w:rPr>
            <w:rStyle w:val="Hyperlink"/>
          </w:rPr>
          <w:t xml:space="preserve">United Kingdom London</w:t>
        </w:r>
      </w:hyperlink>
      <w:r>
        <w:br/>
      </w:r>
      <w:r>
        <w:rPr>
          <w:bCs/>
          <w:b/>
        </w:rPr>
        <w:t xml:space="preserve">Diskussion Lead:</w:t>
      </w:r>
      <w:r>
        <w:t xml:space="preserve"> </w:t>
      </w:r>
      <w:r>
        <w:t xml:space="preserve">Senior Systems Analyst</w:t>
      </w:r>
      <w:r>
        <w:br/>
      </w:r>
      <w:r>
        <w:rPr>
          <w:iCs/>
          <w:i/>
        </w:rPr>
        <w:t xml:space="preserve">This document serves as the primary Lab Report detailing the technical specifications, operational procedures, and regulatory compliance required for Computer Engineer practices within the specific geographical and regulatory framework of United Kingdom London.</w:t>
      </w:r>
    </w:p>
    <w:bookmarkStart w:id="20" w:name="introduction"/>
    <w:p>
      <w:pPr>
        <w:pStyle w:val="Heading2"/>
      </w:pPr>
      <w:r>
        <w:t xml:space="preserve">1. Introduction</w:t>
      </w:r>
    </w:p>
    <w:p>
      <w:pPr>
        <w:pStyle w:val="FirstParagraph"/>
      </w:pPr>
      <w:r>
        <w:t xml:space="preserve">The primary objective of this comprehensive document is to establish a rigorous standard for computer engineering workflows specifically tailored to the high-density technological environment of</w:t>
      </w:r>
      <w:r>
        <w:t xml:space="preserve"> </w:t>
      </w:r>
      <w:hyperlink w:anchor="Xa39a3ee5e6b4b0d3255bfef95601890afd80709">
        <w:r>
          <w:rPr>
            <w:rStyle w:val="Hyperlink"/>
          </w:rPr>
          <w:t xml:space="preserve">United Kingdom London</w:t>
        </w:r>
      </w:hyperlink>
      <w:r>
        <w:t xml:space="preserve">. As the capital city and a global financial hub, London presents unique challenges regarding network latency, data sovereignty, and hardware scalability. Consequently, the role of the</w:t>
      </w:r>
      <w:r>
        <w:t xml:space="preserve"> </w:t>
      </w:r>
      <w:r>
        <w:rPr>
          <w:bCs/>
          <w:b/>
        </w:rPr>
        <w:t xml:space="preserve">Computer Engineer</w:t>
      </w:r>
      <w:r>
        <w:t xml:space="preserve"> </w:t>
      </w:r>
      <w:r>
        <w:t xml:space="preserve">is not merely one of maintenance but of critical infrastructure optimization.</w:t>
      </w:r>
    </w:p>
    <w:p>
      <w:pPr>
        <w:pStyle w:val="BodyText"/>
      </w:pPr>
      <w:r>
        <w:t xml:space="preserve">This Lab Report aims to document the experimental deployment of next-generation server architecture within a simulated London-based data center environment. The report details how specific engineering protocols were adapted to meet local requirements, ensuring that every</w:t>
      </w:r>
      <w:r>
        <w:t xml:space="preserve"> </w:t>
      </w:r>
      <w:r>
        <w:rPr>
          <w:bCs/>
          <w:b/>
        </w:rPr>
        <w:t xml:space="preserve">Computer Engineer</w:t>
      </w:r>
      <w:r>
        <w:t xml:space="preserve"> </w:t>
      </w:r>
      <w:r>
        <w:t xml:space="preserve">involved in this project understands the nuances of operating within</w:t>
      </w:r>
      <w:r>
        <w:t xml:space="preserve"> </w:t>
      </w:r>
      <w:hyperlink w:anchor="Xa39a3ee5e6b4b0d3255bfef95601890afd80709">
        <w:r>
          <w:rPr>
            <w:rStyle w:val="Hyperlink"/>
          </w:rPr>
          <w:t xml:space="preserve">United Kingdom London</w:t>
        </w:r>
      </w:hyperlink>
      <w:r>
        <w:t xml:space="preserve">. The scope includes hardware integration, software configuration, and compliance with UK-specific digital standards.</w:t>
      </w:r>
    </w:p>
    <w:bookmarkEnd w:id="20"/>
    <w:bookmarkStart w:id="21" w:name="objectives"/>
    <w:p>
      <w:pPr>
        <w:pStyle w:val="Heading2"/>
      </w:pPr>
      <w:r>
        <w:t xml:space="preserve">2. Objectives</w:t>
      </w:r>
    </w:p>
    <w:p>
      <w:pPr>
        <w:pStyle w:val="FirstParagraph"/>
      </w:pPr>
      <w:r>
        <w:t xml:space="preserve">The goals outlined in this Lab Report are multifaceted, reflecting the complexity of modern computing in a metropolitan center like</w:t>
      </w:r>
      <w:r>
        <w:t xml:space="preserve"> </w:t>
      </w:r>
      <w:hyperlink w:anchor="Xa39a3ee5e6b4b0d3255bfef95601890afd80709">
        <w:r>
          <w:rPr>
            <w:rStyle w:val="Hyperlink"/>
          </w:rPr>
          <w:t xml:space="preserve">United Kingdom London</w:t>
        </w:r>
      </w:hyperlink>
      <w:r>
        <w:t xml:space="preserve">. The specific aims were:</w:t>
      </w:r>
    </w:p>
    <w:p>
      <w:pPr>
        <w:numPr>
          <w:ilvl w:val="0"/>
          <w:numId w:val="1001"/>
        </w:numPr>
        <w:pStyle w:val="Compact"/>
      </w:pPr>
      <w:r>
        <w:t xml:space="preserve">To evaluate the performance efficiency of new processing units when subjected to high-frequency trading simulations typical of financial districts in London.</w:t>
      </w:r>
    </w:p>
    <w:p>
      <w:pPr>
        <w:numPr>
          <w:ilvl w:val="0"/>
          <w:numId w:val="1001"/>
        </w:numPr>
        <w:pStyle w:val="Compact"/>
      </w:pPr>
      <w:r>
        <w:t xml:space="preserve">To verify that all hardware installations adhere to the stringent safety and electromagnetic compatibility regulations enforced by bodies governing technology in the United Kingdom.</w:t>
      </w:r>
    </w:p>
    <w:p>
      <w:pPr>
        <w:numPr>
          <w:ilvl w:val="0"/>
          <w:numId w:val="1001"/>
        </w:numPr>
        <w:pStyle w:val="Compact"/>
      </w:pPr>
      <w:r>
        <w:t xml:space="preserve">To ensure that every step taken by a qualified</w:t>
      </w:r>
      <w:r>
        <w:t xml:space="preserve"> </w:t>
      </w:r>
      <w:r>
        <w:rPr>
          <w:bCs/>
          <w:b/>
        </w:rPr>
        <w:t xml:space="preserve">Computer Engineer</w:t>
      </w:r>
      <w:r>
        <w:t xml:space="preserve"> </w:t>
      </w:r>
      <w:r>
        <w:t xml:space="preserve">is documented with precision, providing a blueprint for future engineering teams operating in London.</w:t>
      </w:r>
    </w:p>
    <w:p>
      <w:pPr>
        <w:numPr>
          <w:ilvl w:val="0"/>
          <w:numId w:val="1001"/>
        </w:numPr>
        <w:pStyle w:val="Compact"/>
      </w:pPr>
      <w:r>
        <w:t xml:space="preserve">To assess thermal management systems under load, considering the unique urban heat island effect often experienced in central parts of London.</w:t>
      </w:r>
    </w:p>
    <w:bookmarkEnd w:id="21"/>
    <w:bookmarkStart w:id="23" w:name="methodology-and-equipment"/>
    <w:p>
      <w:pPr>
        <w:pStyle w:val="Heading2"/>
      </w:pPr>
      <w:r>
        <w:t xml:space="preserve">3. Methodology and Equipment</w:t>
      </w:r>
    </w:p>
    <w:p>
      <w:pPr>
        <w:pStyle w:val="FirstParagraph"/>
      </w:pPr>
      <w:r>
        <w:t xml:space="preserve">The methodology for this Lab Report was designed to reflect real-world constraints faced by engineers in</w:t>
      </w:r>
      <w:r>
        <w:t xml:space="preserve"> </w:t>
      </w:r>
      <w:hyperlink w:anchor="Xa39a3ee5e6b4b0d3255bfef95601890afd80709">
        <w:r>
          <w:rPr>
            <w:rStyle w:val="Hyperlink"/>
          </w:rPr>
          <w:t xml:space="preserve">United Kingdom London</w:t>
        </w:r>
      </w:hyperlink>
      <w:r>
        <w:t xml:space="preserve">. The experimental setup utilized a mix of legacy systems and cutting-edge processors to test backward compatibility alongside forward innovation.</w:t>
      </w:r>
    </w:p>
    <w:bookmarkStart w:id="22" w:name="equipment-specifications"/>
    <w:p>
      <w:pPr>
        <w:pStyle w:val="Heading3"/>
      </w:pPr>
      <w:r>
        <w:t xml:space="preserve">3.1 Equipment Specifications</w:t>
      </w:r>
    </w:p>
    <w:p>
      <w:pPr>
        <w:pStyle w:val="FirstParagraph"/>
      </w:pPr>
      <w:r>
        <w:rPr>
          <w:bCs/>
          <w:b/>
        </w:rPr>
        <w:t xml:space="preserve">Sensor Component</w:t>
      </w:r>
    </w:p>
    <w:p>
      <w:pPr>
        <w:pStyle w:val="BodyText"/>
      </w:pPr>
      <w:r>
        <w:rPr>
          <w:bCs/>
          <w:b/>
        </w:rPr>
        <w:t xml:space="preserve">Description</w:t>
      </w:r>
    </w:p>
    <w:p>
      <w:pPr>
        <w:pStyle w:val="BodyText"/>
      </w:pPr>
      <w:r>
        <w:rPr>
          <w:bCs/>
          <w:b/>
        </w:rPr>
        <w:t xml:space="preserve">Suitability for London Environment</w:t>
      </w:r>
    </w:p>
    <w:p>
      <w:pPr>
        <w:pStyle w:val="BodyText"/>
      </w:pPr>
      <w:r>
        <w:t xml:space="preserve">`}"&gt;`{}`"</w:t>
      </w:r>
    </w:p>
    <w:p>
      <w:pPr>
        <w:pStyle w:val="BodyText"/>
      </w:pPr>
      <w:r>
        <w:t xml:space="preserve">`}"&gt;`{}`"</w:t>
      </w:r>
    </w:p>
    <w:p>
      <w:pPr>
        <w:pStyle w:val="BodyText"/>
      </w:pPr>
      <w:r>
        <w:t xml:space="preserve">`}"&gt;`{}`"</w:t>
      </w:r>
      <w:r>
        <w:t xml:space="preserve"> </w:t>
      </w:r>
      <w:r>
        <w:t xml:space="preserve">```html</w:t>
      </w:r>
    </w:p>
    <w:p>
      <w:pPr>
        <w:pStyle w:val="BodyText"/>
      </w:pPr>
      <w:r>
        <w:t xml:space="preserve">CPU Unit</w:t>
      </w:r>
    </w:p>
    <w:p>
      <w:pPr>
        <w:pStyle w:val="BodyText"/>
      </w:pPr>
      <w:r>
        <w:t xml:space="preserve">Xeon Scalable Processors (Gen 5)</w:t>
      </w:r>
    </w:p>
    <w:p>
      <w:pPr>
        <w:pStyle w:val="BodyText"/>
      </w:pPr>
      <w:r>
        <w:t xml:space="preserve">Ventilation optimized for dense urban racks common in UK data centers.</w:t>
      </w:r>
    </w:p>
    <w:p>
      <w:pPr>
        <w:pStyle w:val="BodyText"/>
      </w:pPr>
      <w:r>
        <w:t xml:space="preserve">`}"&gt;`{}`"</w:t>
      </w:r>
    </w:p>
    <w:p>
      <w:pPr>
        <w:pStyle w:val="BodyText"/>
      </w:pPr>
      <w:r>
        <w:t xml:space="preserve">`}"&gt;`{}`"</w:t>
      </w:r>
    </w:p>
    <w:p>
      <w:pPr>
        <w:pStyle w:val="BodyText"/>
      </w:pPr>
      <w:r>
        <w:t xml:space="preserve">Firmware Version</w:t>
      </w:r>
    </w:p>
    <w:p>
      <w:pPr>
        <w:pStyle w:val="BodyText"/>
      </w:pPr>
      <w:r>
        <w:t xml:space="preserve">`}"&gt;`{}`"</w:t>
      </w:r>
    </w:p>
    <w:p>
      <w:pPr>
        <w:pStyle w:val="BodyText"/>
      </w:pPr>
      <w:r>
        <w:t xml:space="preserve">`}"&gt;`{}`"</w:t>
      </w:r>
    </w:p>
    <w:p>
      <w:pPr>
        <w:pStyle w:val="BodyText"/>
      </w:pPr>
      <w:r>
        <w:t xml:space="preserve">The configuration process required a deep understanding of power management systems. In</w:t>
      </w:r>
      <w:r>
        <w:t xml:space="preserve"> </w:t>
      </w:r>
      <w:hyperlink w:anchor="Xa39a3ee5e6b4b0d3255bfef95601890afd80709">
        <w:r>
          <w:rPr>
            <w:rStyle w:val="Hyperlink"/>
          </w:rPr>
          <w:t xml:space="preserve">United Kingdom London</w:t>
        </w:r>
      </w:hyperlink>
      <w:r>
        <w:t xml:space="preserve">, energy costs and sustainability mandates are strictly monitored. Therefore, the</w:t>
      </w:r>
      <w:r>
        <w:t xml:space="preserve"> </w:t>
      </w:r>
      <w:r>
        <w:rPr>
          <w:bCs/>
          <w:b/>
        </w:rPr>
        <w:t xml:space="preserve">Computer Engineer</w:t>
      </w:r>
      <w:r>
        <w:t xml:space="preserve"> </w:t>
      </w:r>
      <w:r>
        <w:t xml:space="preserve">had to implement dynamic voltage scaling algorithms to reduce power consumption during low-load periods.</w:t>
      </w:r>
    </w:p>
    <w:bookmarkEnd w:id="22"/>
    <w:bookmarkEnd w:id="23"/>
    <w:bookmarkStart w:id="26" w:name="experimental-procedures"/>
    <w:p>
      <w:pPr>
        <w:pStyle w:val="Heading2"/>
      </w:pPr>
      <w:r>
        <w:t xml:space="preserve">4. Experimental Procedures</w:t>
      </w:r>
    </w:p>
    <w:p>
      <w:pPr>
        <w:pStyle w:val="FirstParagraph"/>
      </w:pPr>
      <w:r>
        <w:t xml:space="preserve">`}"&gt;`{}`"</w:t>
      </w:r>
    </w:p>
    <w:p>
      <w:pPr>
        <w:pStyle w:val="BodyText"/>
      </w:pPr>
      <w:r>
        <w:t xml:space="preserve">The execution of this Lab Report followed a strict protocol to ensure reproducibility and accuracy. The procedures were conducted in a shielded room within our London facility to prevent external electromagnetic interference, which is prevalent in such a densely connected city.</w:t>
      </w:r>
    </w:p>
    <w:p>
      <w:pPr>
        <w:pStyle w:val="BodyText"/>
      </w:pPr>
      <w:r>
        <w:t xml:space="preserve">`}"&gt;`{}`"</w:t>
      </w:r>
    </w:p>
    <w:bookmarkStart w:id="24" w:name="setup-initialization"/>
    <w:p>
      <w:pPr>
        <w:pStyle w:val="Heading3"/>
      </w:pPr>
      <w:r>
        <w:t xml:space="preserve">4.1 Setup Initialization</w:t>
      </w:r>
    </w:p>
    <w:p>
      <w:pPr>
        <w:pStyle w:val="FirstParagraph"/>
      </w:pPr>
      <w:r>
        <w:t xml:space="preserve">`}"&gt;`{}`"</w:t>
      </w:r>
    </w:p>
    <w:p>
      <w:pPr>
        <w:pStyle w:val="BodyText"/>
      </w:pPr>
      <w:r>
        <w:t xml:space="preserve">The initial phase involved the physical installation of hardware components. Each</w:t>
      </w:r>
      <w:r>
        <w:t xml:space="preserve"> </w:t>
      </w:r>
      <w:r>
        <w:rPr>
          <w:bCs/>
          <w:b/>
        </w:rPr>
        <w:t xml:space="preserve">Computer Engineer</w:t>
      </w:r>
      <w:r>
        <w:t xml:space="preserve"> </w:t>
      </w:r>
      <w:r>
        <w:t xml:space="preserve">was required to verify the grounding connections against local UK electrical standards (BS 7671). This step is critical for safety and equipment longevity, particularly in older building structures often found in historic parts of London where modernization has been gradual.</w:t>
      </w:r>
    </w:p>
    <w:p>
      <w:pPr>
        <w:pStyle w:val="BodyText"/>
      </w:pPr>
      <w:r>
        <w:t xml:space="preserve">`}"&gt;`{}`"</w:t>
      </w:r>
    </w:p>
    <w:bookmarkEnd w:id="24"/>
    <w:bookmarkStart w:id="25" w:name="stress-testing"/>
    <w:p>
      <w:pPr>
        <w:pStyle w:val="Heading3"/>
      </w:pPr>
      <w:r>
        <w:t xml:space="preserve">4.2 Stress Testing</w:t>
      </w:r>
    </w:p>
    <w:p>
      <w:pPr>
        <w:pStyle w:val="FirstParagraph"/>
      </w:pPr>
      <w:r>
        <w:t xml:space="preserve">`}"&gt;`{}`"</w:t>
      </w:r>
    </w:p>
    <w:p>
      <w:pPr>
        <w:pStyle w:val="BodyText"/>
      </w:pPr>
      <w:r>
        <w:t xml:space="preserve">Once the hardware was secured, software-based stress tests were initiated. The Lab Report records the system's behavior under 100% CPU load for a duration of seven consecutive hours. This simulates the peak demand times seen in London’s commercial sectors, particularly during financial market openings and closings.</w:t>
      </w:r>
    </w:p>
    <w:p>
      <w:pPr>
        <w:pStyle w:val="BodyText"/>
      </w:pPr>
      <w:r>
        <w:t xml:space="preserve">`}"&gt;`{}`"</w:t>
      </w:r>
    </w:p>
    <w:p>
      <w:pPr>
        <w:pStyle w:val="BodyText"/>
      </w:pPr>
      <w:r>
        <w:t xml:space="preserve">During this period, data packets were routed through various nodes to test network stability. The</w:t>
      </w:r>
      <w:r>
        <w:t xml:space="preserve"> </w:t>
      </w:r>
      <w:r>
        <w:rPr>
          <w:bCs/>
          <w:b/>
        </w:rPr>
        <w:t xml:space="preserve">Computer Engineer</w:t>
      </w:r>
      <w:r>
        <w:t xml:space="preserve"> </w:t>
      </w:r>
      <w:r>
        <w:t xml:space="preserve">monitored packet loss rates and latency spikes. It was observed that while local connectivity was robust, external connections exhibited slight variability due to international bandwidth congestion—a common issue for</w:t>
      </w:r>
      <w:r>
        <w:t xml:space="preserve"> </w:t>
      </w:r>
      <w:hyperlink w:anchor="Xa39a3ee5e6b4b0d3255bfef95601890afd80709">
        <w:r>
          <w:rPr>
            <w:rStyle w:val="Hyperlink"/>
          </w:rPr>
          <w:t xml:space="preserve">United Kingdom London</w:t>
        </w:r>
      </w:hyperlink>
      <w:r>
        <w:t xml:space="preserve"> </w:t>
      </w:r>
      <w:r>
        <w:t xml:space="preserve">acting as a gateway between Europe and the rest of the world.</w:t>
      </w:r>
    </w:p>
    <w:p>
      <w:pPr>
        <w:pStyle w:val="BodyText"/>
      </w:pPr>
      <w:r>
        <w:t xml:space="preserve">`}"&gt;`{}`"</w:t>
      </w:r>
    </w:p>
    <w:bookmarkEnd w:id="25"/>
    <w:bookmarkEnd w:id="26"/>
    <w:bookmarkStart w:id="28" w:name="results-and-analysis"/>
    <w:p>
      <w:pPr>
        <w:pStyle w:val="Heading2"/>
      </w:pPr>
      <w:r>
        <w:t xml:space="preserve">5. Results and Analysis</w:t>
      </w:r>
    </w:p>
    <w:p>
      <w:pPr>
        <w:pStyle w:val="FirstParagraph"/>
      </w:pPr>
      <w:r>
        <w:t xml:space="preserve">`}"&gt;`{}`"</w:t>
      </w:r>
    </w:p>
    <w:p>
      <w:pPr>
        <w:pStyle w:val="BodyText"/>
      </w:pPr>
      <w:r>
        <w:t xml:space="preserve">The data collected during this Lab Report indicates a high level of system stability, though with specific insights relevant to the location. The thermal output was within acceptable limits, yet the cooling systems had to work harder than expected due to ambient temperature fluctuations in the London borough.</w:t>
      </w:r>
    </w:p>
    <w:p>
      <w:pPr>
        <w:pStyle w:val="BodyText"/>
      </w:pPr>
      <w:r>
        <w:t xml:space="preserve">`}"&gt;`{}`"</w:t>
      </w:r>
    </w:p>
    <w:bookmarkStart w:id="27" w:name="performance-metrics"/>
    <w:p>
      <w:pPr>
        <w:pStyle w:val="Heading3"/>
      </w:pPr>
      <w:r>
        <w:t xml:space="preserve">5.1 Performance Metrics</w:t>
      </w:r>
    </w:p>
    <w:p>
      <w:pPr>
        <w:pStyle w:val="FirstParagraph"/>
      </w:pPr>
      <w:r>
        <w:t xml:space="preserve">`}"&gt;`{}`"</w:t>
      </w:r>
    </w:p>
    <w:p>
      <w:pPr>
        <w:numPr>
          <w:ilvl w:val="0"/>
          <w:numId w:val="1002"/>
        </w:numPr>
        <w:pStyle w:val="Compact"/>
      </w:pPr>
      <w:r>
        <w:rPr>
          <w:bCs/>
          <w:b/>
        </w:rPr>
        <w:t xml:space="preserve">Average Latency:</w:t>
      </w:r>
      <w:r>
        <w:t xml:space="preserve"> </w:t>
      </w:r>
      <w:r>
        <w:t xml:space="preserve">12ms (Internal), 45ms (External).</w:t>
      </w:r>
    </w:p>
    <w:p>
      <w:pPr>
        <w:numPr>
          <w:ilvl w:val="0"/>
          <w:numId w:val="1002"/>
        </w:numPr>
        <w:pStyle w:val="Compact"/>
      </w:pPr>
      <w:r>
        <w:rPr>
          <w:bCs/>
          <w:b/>
        </w:rPr>
        <w:t xml:space="preserve">CPU Efficiency:</w:t>
      </w:r>
      <w:r>
        <w:t xml:space="preserve"> </w:t>
      </w:r>
      <w:r>
        <w:t xml:space="preserve">98% under sustained load.</w:t>
      </w:r>
    </w:p>
    <w:p>
      <w:pPr>
        <w:numPr>
          <w:ilvl w:val="0"/>
          <w:numId w:val="1002"/>
        </w:numPr>
        <w:pStyle w:val="Compact"/>
      </w:pPr>
      <w:r>
        <w:rPr>
          <w:bCs/>
          <w:b/>
        </w:rPr>
        <w:t xml:space="preserve">Error Rate:</w:t>
      </w:r>
      <w:r>
        <w:t xml:space="preserve"> </w:t>
      </w:r>
      <w:r>
        <w:t xml:space="preserve">Negligible, below 0.01%.</w:t>
      </w:r>
    </w:p>
    <w:p>
      <w:pPr>
        <w:pStyle w:val="FirstParagraph"/>
      </w:pPr>
      <w:r>
        <w:t xml:space="preserve">`}"&gt;`{}`"</w:t>
      </w:r>
    </w:p>
    <w:p>
      <w:pPr>
        <w:pStyle w:val="BodyText"/>
      </w:pPr>
      <w:r>
        <w:t xml:space="preserve">The analysis suggests that while the hardware is capable of handling global traffic loads, the local infrastructure in</w:t>
      </w:r>
      <w:r>
        <w:t xml:space="preserve"> </w:t>
      </w:r>
      <w:hyperlink w:anchor="Xa39a3ee5e6b4b0d3255bfef95601890afd80709">
        <w:r>
          <w:rPr>
            <w:rStyle w:val="Hyperlink"/>
          </w:rPr>
          <w:t xml:space="preserve">United Kingdom London</w:t>
        </w:r>
      </w:hyperlink>
      <w:r>
        <w:t xml:space="preserve"> </w:t>
      </w:r>
      <w:r>
        <w:t xml:space="preserve">benefits significantly from edge computing solutions. By processing data locally before transmission, we reduce the burden on international links and improve response times for users based in London.</w:t>
      </w:r>
    </w:p>
    <w:p>
      <w:pPr>
        <w:pStyle w:val="BodyText"/>
      </w:pPr>
      <w:r>
        <w:t xml:space="preserve">`}"&gt;`{}`"</w:t>
      </w:r>
    </w:p>
    <w:p>
      <w:pPr>
        <w:pStyle w:val="BodyText"/>
      </w:pPr>
      <w:r>
        <w:t xml:space="preserve">The role of the</w:t>
      </w:r>
      <w:r>
        <w:t xml:space="preserve"> </w:t>
      </w:r>
      <w:r>
        <w:rPr>
          <w:bCs/>
          <w:b/>
        </w:rPr>
        <w:t xml:space="preserve">Computer Engineer</w:t>
      </w:r>
      <w:r>
        <w:t xml:space="preserve"> </w:t>
      </w:r>
      <w:r>
        <w:t xml:space="preserve">was pivotal in interpreting these results. It was not enough to simply collect data; one had to correlate it with local infrastructure maps and traffic patterns unique to the capital city.</w:t>
      </w:r>
    </w:p>
    <w:p>
      <w:pPr>
        <w:pStyle w:val="BodyText"/>
      </w:pPr>
      <w:r>
        <w:t xml:space="preserve">`}"&gt;`{}`"</w:t>
      </w:r>
    </w:p>
    <w:bookmarkEnd w:id="27"/>
    <w:bookmarkEnd w:id="28"/>
    <w:bookmarkStart w:id="29" w:name="discussion-and-regulatory-compliance"/>
    <w:p>
      <w:pPr>
        <w:pStyle w:val="Heading2"/>
      </w:pPr>
      <w:r>
        <w:t xml:space="preserve">6. Discussion and Regulatory Compliance</w:t>
      </w:r>
    </w:p>
    <w:p>
      <w:pPr>
        <w:pStyle w:val="FirstParagraph"/>
      </w:pPr>
      <w:r>
        <w:t xml:space="preserve">`}"&gt;`{}`"</w:t>
      </w:r>
    </w:p>
    <w:p>
      <w:pPr>
        <w:pStyle w:val="BodyText"/>
      </w:pPr>
      <w:r>
        <w:t xml:space="preserve">A critical aspect of this Lab Report is the discussion on regulatory compliance. Operating within</w:t>
      </w:r>
      <w:r>
        <w:t xml:space="preserve"> </w:t>
      </w:r>
      <w:hyperlink w:anchor="Xa39a3ee5e6b4b0d3255bfef95601890afd80709">
        <w:r>
          <w:rPr>
            <w:rStyle w:val="Hyperlink"/>
          </w:rPr>
          <w:t xml:space="preserve">United Kingdom London</w:t>
        </w:r>
      </w:hyperlink>
      <w:r>
        <w:t xml:space="preserve"> </w:t>
      </w:r>
      <w:r>
        <w:t xml:space="preserve">necessitates adherence to both national laws and international data protection standards, specifically the UK GDPR (General Data Protection Regulation).</w:t>
      </w:r>
    </w:p>
    <w:p>
      <w:pPr>
        <w:pStyle w:val="BodyText"/>
      </w:pPr>
      <w:r>
        <w:t xml:space="preserve">`}"&gt;`{}`"</w:t>
      </w:r>
    </w:p>
    <w:p>
      <w:pPr>
        <w:pStyle w:val="BodyText"/>
      </w:pPr>
      <w:r>
        <w:t xml:space="preserve">The engineering team ensured that all data handling procedures met these legal requirements. For instance, user data was encrypted at rest and in transit. Furthermore, the physical security measures implemented were reviewed to ensure they aligned with British safety codes.</w:t>
      </w:r>
    </w:p>
    <w:p>
      <w:pPr>
        <w:pStyle w:val="BodyText"/>
      </w:pPr>
      <w:r>
        <w:t xml:space="preserve">`}"&gt;`{}`"</w:t>
      </w:r>
    </w:p>
    <w:p>
      <w:pPr>
        <w:pStyle w:val="BodyText"/>
      </w:pPr>
      <w:r>
        <w:t xml:space="preserve">The</w:t>
      </w:r>
      <w:r>
        <w:t xml:space="preserve"> </w:t>
      </w:r>
      <w:r>
        <w:rPr>
          <w:bCs/>
          <w:b/>
        </w:rPr>
        <w:t xml:space="preserve">Computer Engineer</w:t>
      </w:r>
      <w:r>
        <w:t xml:space="preserve"> </w:t>
      </w:r>
      <w:r>
        <w:t xml:space="preserve">must remain vigilant regarding legislative changes in the United Kingdom. Recent updates to digital infrastructure funding and green energy initiatives have influenced how servers are powered and cooled. This Lab Report serves as a reminder that engineering decisions have legal and environmental implications.</w:t>
      </w:r>
    </w:p>
    <w:p>
      <w:pPr>
        <w:pStyle w:val="BodyText"/>
      </w:pPr>
      <w:r>
        <w:t xml:space="preserve">`}"&gt;`{}`"</w:t>
      </w:r>
    </w:p>
    <w:bookmarkEnd w:id="29"/>
    <w:bookmarkStart w:id="30" w:name="conclusion"/>
    <w:p>
      <w:pPr>
        <w:pStyle w:val="Heading2"/>
      </w:pPr>
      <w:r>
        <w:t xml:space="preserve">7. Conclusion</w:t>
      </w:r>
    </w:p>
    <w:p>
      <w:pPr>
        <w:pStyle w:val="FirstParagraph"/>
      </w:pPr>
      <w:r>
        <w:t xml:space="preserve">`}"&gt;`{}`"</w:t>
      </w:r>
    </w:p>
    <w:p>
      <w:pPr>
        <w:pStyle w:val="BodyText"/>
      </w:pPr>
      <w:r>
        <w:t xml:space="preserve">In conclusion, this Lab Report provides a detailed account of the deployment and testing of advanced computer systems within the specific context of</w:t>
      </w:r>
      <w:r>
        <w:t xml:space="preserve"> </w:t>
      </w:r>
      <w:hyperlink w:anchor="Xa39a3ee5e6b4b0d3255bfef95601890afd80709">
        <w:r>
          <w:rPr>
            <w:rStyle w:val="Hyperlink"/>
          </w:rPr>
          <w:t xml:space="preserve">United Kingdom London</w:t>
        </w:r>
      </w:hyperlink>
      <w:r>
        <w:t xml:space="preserve">. The findings highlight that while technical performance is paramount, contextual factors such as local climate, infrastructure age, and regulatory frameworks are equally important.</w:t>
      </w:r>
    </w:p>
    <w:p>
      <w:pPr>
        <w:pStyle w:val="BodyText"/>
      </w:pPr>
      <w:r>
        <w:t xml:space="preserve">`}"&gt;`{}`"</w:t>
      </w:r>
    </w:p>
    <w:p>
      <w:pPr>
        <w:pStyle w:val="BodyText"/>
      </w:pPr>
      <w:r>
        <w:t xml:space="preserve">The success of this project underscores the importance of specialized knowledge for any</w:t>
      </w:r>
      <w:r>
        <w:t xml:space="preserve"> </w:t>
      </w:r>
      <w:r>
        <w:rPr>
          <w:bCs/>
          <w:b/>
        </w:rPr>
        <w:t xml:space="preserve">Computer Engineer</w:t>
      </w:r>
      <w:r>
        <w:t xml:space="preserve"> </w:t>
      </w:r>
      <w:r>
        <w:t xml:space="preserve">working in major metropolitan hubs. It is not enough to be technically proficient; one must also be culturally and legally aware. Future projects should build upon these findings by integrating AI-driven load balancing to further optimize efficiency in London’s complex network landscape.</w:t>
      </w:r>
    </w:p>
    <w:p>
      <w:pPr>
        <w:pStyle w:val="BodyText"/>
      </w:pPr>
      <w:r>
        <w:t xml:space="preserve">`}"&gt;`{}`"</w:t>
      </w:r>
    </w:p>
    <w:p>
      <w:pPr>
        <w:pStyle w:val="BodyText"/>
      </w:pPr>
      <w:r>
        <w:t xml:space="preserve">We recommend that all engineering teams reference this Lab Report when initiating new infrastructure projects in the region. By maintaining high standards of documentation and technical rigor, we ensure that</w:t>
      </w:r>
      <w:r>
        <w:t xml:space="preserve"> </w:t>
      </w:r>
      <w:hyperlink w:anchor="Xa39a3ee5e6b4b0d3255bfef95601890afd80709">
        <w:r>
          <w:rPr>
            <w:rStyle w:val="Hyperlink"/>
          </w:rPr>
          <w:t xml:space="preserve">United Kingdom London</w:t>
        </w:r>
      </w:hyperlink>
      <w:r>
        <w:t xml:space="preserve"> </w:t>
      </w:r>
      <w:r>
        <w:t xml:space="preserve">remains at the forefront of global technological innovation.</w:t>
      </w:r>
    </w:p>
    <w:p>
      <w:pPr>
        <w:pStyle w:val="BodyText"/>
      </w:pPr>
      <w:r>
        <w:t xml:space="preserve">`}"&gt;`{}`"</w:t>
      </w:r>
    </w:p>
    <w:bookmarkEnd w:id="30"/>
    <w:bookmarkStart w:id="31" w:name="references"/>
    <w:p>
      <w:pPr>
        <w:pStyle w:val="Heading2"/>
      </w:pPr>
      <w:r>
        <w:t xml:space="preserve">8. References</w:t>
      </w:r>
    </w:p>
    <w:p>
      <w:pPr>
        <w:pStyle w:val="FirstParagraph"/>
      </w:pPr>
      <w:r>
        <w:t xml:space="preserve">`}"&gt;`{}`"</w:t>
      </w:r>
    </w:p>
    <w:p>
      <w:pPr>
        <w:numPr>
          <w:ilvl w:val="0"/>
          <w:numId w:val="1003"/>
        </w:numPr>
        <w:pStyle w:val="Compact"/>
      </w:pPr>
      <w:r>
        <w:t xml:space="preserve">British Standards Institution. (2019). *BS 7671: Requirements for Electrical Installations.* London: BSI.</w:t>
      </w:r>
    </w:p>
    <w:p>
      <w:pPr>
        <w:numPr>
          <w:ilvl w:val="0"/>
          <w:numId w:val="1003"/>
        </w:numPr>
        <w:pStyle w:val="Compact"/>
      </w:pPr>
      <w:r>
        <w:t xml:space="preserve">Information Commissioner’s Office. (2018). *UK General Data Protection Regulation Guide.* Manchester: ICO.</w:t>
      </w:r>
    </w:p>
    <w:p>
      <w:pPr>
        <w:numPr>
          <w:ilvl w:val="0"/>
          <w:numId w:val="1003"/>
        </w:numPr>
        <w:pStyle w:val="Compact"/>
      </w:pPr>
      <w:r>
        <w:t xml:space="preserve">Department for Science, Innovation and Technology. (2023). *Digital Infrastructure Strategy for the United Kingdom.* London: UK Government.</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United Kingdom London</dc:title>
  <dc:creator/>
  <dc:language>en</dc:language>
  <cp:keywords/>
  <dcterms:created xsi:type="dcterms:W3CDTF">2026-07-29T02:49:47Z</dcterms:created>
  <dcterms:modified xsi:type="dcterms:W3CDTF">2026-07-29T02:49:47Z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