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bd1cf23b85616b71fd4fbb7bd5831c63d7c7c13"/>
    <w:p>
      <w:pPr>
        <w:pStyle w:val="Heading1"/>
      </w:pPr>
      <w:r>
        <w:t xml:space="preserve">Comprehensive Lab Report on Computer Engineering Systems</w:t>
      </w:r>
    </w:p>
    <w:p>
      <w:pPr>
        <w:pStyle w:val="FirstParagraph"/>
      </w:pPr>
      <w:r>
        <w:rPr>
          <w:bCs/>
          <w:b/>
        </w:rPr>
        <w:t xml:space="preserve">Date:</w:t>
      </w:r>
      <w:r>
        <w:t xml:space="preserve"> </w:t>
      </w:r>
      <w:r>
        <w:t xml:space="preserve">24 May 2024</w:t>
      </w:r>
    </w:p>
    <w:p>
      <w:pPr>
        <w:pStyle w:val="BodyText"/>
      </w:pPr>
      <w:r>
        <w:rPr>
          <w:bCs/>
          <w:b/>
        </w:rPr>
        <w:t xml:space="preserve">Institution Location:</w:t>
      </w:r>
      <w:r>
        <w:t xml:space="preserve">United Kingdom Manchester</w:t>
      </w:r>
    </w:p>
    <w:p>
      <w:pPr>
        <w:pStyle w:val="BodyText"/>
      </w:pPr>
      <w:r>
        <w:rPr>
          <w:bCs/>
          <w:b/>
        </w:rPr>
        <w:t xml:space="preserve">Prepared By:</w:t>
      </w:r>
      <w:r>
        <w:t xml:space="preserve"> </w:t>
      </w:r>
      <w:r>
        <w:t xml:space="preserve">Senior Laboratory Analyst, Department of Electrical and Electronic Engineering.</w:t>
      </w:r>
    </w:p>
    <w:p>
      <w:pPr>
        <w:pStyle w:val="BodyText"/>
      </w:pPr>
      <w:r>
        <w:rPr>
          <w:bCs/>
          <w:b/>
        </w:rPr>
        <w:t xml:space="preserve">Purpose:</w:t>
      </w:r>
      <w:r>
        <w:t xml:space="preserve">To evaluate the operational efficiency, thermal dynamics, and data throughput capabilities of modern high-performance computing clusters within a metropolitan engineering context. This report specifically addresses the unique environmental and logistical challenges associated with maintaining advanced</w:t>
      </w:r>
      <w:r>
        <w:t xml:space="preserve"> </w:t>
      </w:r>
      <w:r>
        <w:t xml:space="preserve">Computer Engineer</w:t>
      </w:r>
      <w:r>
        <w:t xml:space="preserve"> </w:t>
      </w:r>
      <w:r>
        <w:t xml:space="preserve">infrastructure in the heart of</w:t>
      </w:r>
      <w:r>
        <w:t xml:space="preserve"> </w:t>
      </w:r>
      <w:r>
        <w:t xml:space="preserve">United Kingdom Manchester</w:t>
      </w:r>
      <w:r>
        <w:t xml:space="preserve">.</w:t>
      </w:r>
    </w:p>
    <w:bookmarkStart w:id="20" w:name="introduction"/>
    <w:p>
      <w:pPr>
        <w:pStyle w:val="Heading2"/>
      </w:pPr>
      <w:r>
        <w:t xml:space="preserve">1. Introduction</w:t>
      </w:r>
    </w:p>
    <w:p>
      <w:pPr>
        <w:pStyle w:val="FirstParagraph"/>
      </w:pPr>
      <w:r>
        <w:t xml:space="preserve">The field of Computer Engineering has evolved rapidly over the last decade, shifting from purely hardware-centric designs to complex systems that integrate artificial intelligence, quantum computing elements, and sustainable energy management. This lab report serves as a critical documentation of our recent testing phases conducted within the primary engineering laboratories situated in</w:t>
      </w:r>
      <w:r>
        <w:t xml:space="preserve"> </w:t>
      </w:r>
      <w:r>
        <w:t xml:space="preserve">United Kingdom Manchester</w:t>
      </w:r>
      <w:r>
        <w:t xml:space="preserve">. The city itself is recognized globally as a hub for technological innovation, particularly in digital services and advanced manufacturing. Consequently, the pressure on local infrastructure to support high-density computing tasks is immense.</w:t>
      </w:r>
      <w:r>
        <w:t xml:space="preserve"> </w:t>
      </w:r>
      <w:r>
        <w:t xml:space="preserve">The primary objective of this study was to analyze how next-generation server racks perform under sustained load conditions while adhering to strict energy efficiency protocols mandated by recent UK environmental regulations. As a</w:t>
      </w:r>
      <w:r>
        <w:t xml:space="preserve"> </w:t>
      </w:r>
      <w:r>
        <w:t xml:space="preserve">Computer Engineer</w:t>
      </w:r>
      <w:r>
        <w:t xml:space="preserve"> </w:t>
      </w:r>
      <w:r>
        <w:t xml:space="preserve">specialized in systems architecture, it is imperative to understand not just the raw processing power but also the sustainability and reliability of these systems in an urban setting. The city of Manchester presents a unique case study due to its humid climate and dense urban grid, factors that significantly impact cooling requirements and power stability for data centers.</w:t>
      </w:r>
    </w:p>
    <w:bookmarkEnd w:id="20"/>
    <w:bookmarkStart w:id="24" w:name="methodology"/>
    <w:p>
      <w:pPr>
        <w:pStyle w:val="Heading2"/>
      </w:pPr>
      <w:r>
        <w:t xml:space="preserve">2. Methodology</w:t>
      </w:r>
    </w:p>
    <w:p>
      <w:pPr>
        <w:pStyle w:val="FirstParagraph"/>
      </w:pPr>
      <w:r>
        <w:t xml:space="preserve">To achieve accurate results, a series of controlled experiments were conducted using the latest generation of liquid-cooled server blades installed in the Manchester facility. The methodology was divided into three distinct phases: baseline identification, stress testing, and thermal recovery analysis.</w:t>
      </w:r>
    </w:p>
    <w:bookmarkStart w:id="21" w:name="baseline-identification"/>
    <w:p>
      <w:pPr>
        <w:pStyle w:val="Heading3"/>
      </w:pPr>
      <w:r>
        <w:t xml:space="preserve">2.1 Baseline Identification</w:t>
      </w:r>
    </w:p>
    <w:p>
      <w:pPr>
        <w:pStyle w:val="FirstParagraph"/>
      </w:pPr>
      <w:r>
        <w:t xml:space="preserve">Prior to initiating high-load tasks, we established a baseline for idle power consumption and ambient temperature within the server room. Sensors were deployed at six strategic points around the rack units to monitor airflow dynamics. This step was crucial because fluctuations in the external weather conditions typical of</w:t>
      </w:r>
      <w:r>
        <w:t xml:space="preserve"> </w:t>
      </w:r>
      <w:r>
        <w:t xml:space="preserve">United Kingdom Manchester</w:t>
      </w:r>
      <w:r>
        <w:t xml:space="preserve"> </w:t>
      </w:r>
      <w:r>
        <w:t xml:space="preserve">can influence the efficiency of external heat exchangers used by our facility.</w:t>
      </w:r>
    </w:p>
    <w:bookmarkEnd w:id="21"/>
    <w:bookmarkStart w:id="22" w:name="stress-testing-protocols"/>
    <w:p>
      <w:pPr>
        <w:pStyle w:val="Heading3"/>
      </w:pPr>
      <w:r>
        <w:t xml:space="preserve">2.2 Stress Testing Protocols</w:t>
      </w:r>
    </w:p>
    <w:p>
      <w:pPr>
        <w:pStyle w:val="FirstParagraph"/>
      </w:pPr>
      <w:r>
        <w:t xml:space="preserve">We utilized standardized benchmarking software suites designed to push CPU and GPU cores to 100% utilization for a duration of four hours. The workloads included complex matrix multiplication, real-time video rendering simulations, and machine learning model training datasets. These tasks were selected because they represent common workloads in modern industrial applications ranging from autonomous vehicle simulation to financial modeling.</w:t>
      </w:r>
    </w:p>
    <w:bookmarkEnd w:id="22"/>
    <w:bookmarkStart w:id="23" w:name="thermal-monitoring"/>
    <w:p>
      <w:pPr>
        <w:pStyle w:val="Heading3"/>
      </w:pPr>
      <w:r>
        <w:t xml:space="preserve">2.3 Thermal Monitoring</w:t>
      </w:r>
    </w:p>
    <w:p>
      <w:pPr>
        <w:pStyle w:val="FirstParagraph"/>
      </w:pPr>
      <w:r>
        <w:t xml:space="preserve">Continuous monitoring of junction temperatures (T-junction) was performed using integrated hardware sensors that feed data directly into our central management interface. Special attention was paid to thermal throttling events, which occur when the system reduces performance to prevent overheating.</w:t>
      </w:r>
    </w:p>
    <w:bookmarkEnd w:id="23"/>
    <w:bookmarkEnd w:id="24"/>
    <w:bookmarkStart w:id="25" w:name="results-and-observations"/>
    <w:p>
      <w:pPr>
        <w:pStyle w:val="Heading2"/>
      </w:pPr>
      <w:r>
        <w:t xml:space="preserve">3. Results and Observations</w:t>
      </w:r>
    </w:p>
    <w:p>
      <w:pPr>
        <w:pStyle w:val="FirstParagraph"/>
      </w:pPr>
      <w:r>
        <w:t xml:space="preserve">The data collected over the testing period revealed significant insights into the performance capabilities of modern Computer Engineering hardware in this specific geographic location.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Value</w:t>
            </w:r>
          </w:p>
        </w:tc>
        <w:tc>
          <w:tcPr/>
          <w:p>
            <w:pPr>
              <w:pStyle w:val="Compact"/>
              <w:jc w:val="left"/>
            </w:pPr>
            <w:r>
              <w:t xml:space="preserve">Standard Deviation</w:t>
            </w:r>
          </w:p>
        </w:tc>
      </w:tr>
    </w:tbl>
    <w:p>
      <w:pPr>
        <w:pStyle w:val="BodyText"/>
      </w:pPr>
      <w:r>
        <w:t xml:space="preserve">During the stress testing phase, the average power consumption per rack unit stabilized at 4.2 kilowatts. Interestingly, despite the high humidity levels often experienced in Manchester during spring months, our advanced dehumidification and cooling systems maintained relative humidity within the optimal range of 45-50%. This prevented static discharge issues while ensuring efficient heat dissipation.</w:t>
      </w:r>
      <w:r>
        <w:t xml:space="preserve"> </w:t>
      </w:r>
      <w:r>
        <w:t xml:space="preserve">Furthermore, the thermal analysis showed that liquid cooling solutions outperformed traditional air conditioning by a margin of 35% in terms of energy efficiency. The</w:t>
      </w:r>
      <w:r>
        <w:t xml:space="preserve"> </w:t>
      </w:r>
      <w:r>
        <w:t xml:space="preserve">Computer Engineer</w:t>
      </w:r>
      <w:r>
        <w:t xml:space="preserve"> </w:t>
      </w:r>
      <w:r>
        <w:t xml:space="preserve">team noted that the integration of AI-driven predictive cooling, which adjusts fan speeds and pump rates based on anticipated workload spikes, proved highly effective. This technology minimized energy waste without compromising system stability, a critical factor for businesses operating in the competitive tech sector of</w:t>
      </w:r>
      <w:r>
        <w:t xml:space="preserve"> </w:t>
      </w:r>
      <w:r>
        <w:t xml:space="preserve">United Kingdom Manchester</w:t>
      </w:r>
      <w:r>
        <w:t xml:space="preserve">.</w:t>
      </w:r>
      <w:r>
        <w:t xml:space="preserve"> </w:t>
      </w:r>
      <w:r>
        <w:t xml:space="preserve">No thermal throttling events were recorded during the four-hour stress test, indicating that the current hardware configuration is robust enough to handle peak computational demands. However, minor fluctuations in network latency were observed during peak power draw hours, suggesting a need for further optimization of the local electrical grid distribution within the lab.</w:t>
      </w:r>
    </w:p>
    <w:bookmarkEnd w:id="25"/>
    <w:bookmarkStart w:id="26" w:name="discussion"/>
    <w:p>
      <w:pPr>
        <w:pStyle w:val="Heading2"/>
      </w:pPr>
      <w:r>
        <w:t xml:space="preserve">4. Discussion</w:t>
      </w:r>
    </w:p>
    <w:p>
      <w:pPr>
        <w:pStyle w:val="FirstParagraph"/>
      </w:pPr>
      <w:r>
        <w:t xml:space="preserve">The findings from this lab report underscore the importance of adaptive infrastructure in Computer Engineering. As we integrate more powerful processors into our systems, traditional cooling methods become insufficient and energetically wasteful. The success of liquid cooling in this Manchester-based facility demonstrates a viable path forward for urban data centers facing space and energy constraints.</w:t>
      </w:r>
      <w:r>
        <w:t xml:space="preserve"> </w:t>
      </w:r>
      <w:r>
        <w:t xml:space="preserve">Moreover, the geographic context cannot be ignored. The weather patterns in</w:t>
      </w:r>
      <w:r>
        <w:t xml:space="preserve"> </w:t>
      </w:r>
      <w:r>
        <w:t xml:space="preserve">United Kingdom Manchester</w:t>
      </w:r>
      <w:r>
        <w:t xml:space="preserve"> </w:t>
      </w:r>
      <w:r>
        <w:t xml:space="preserve">require engineering solutions that are resilient to environmental variability. While the humidity did not cause immediate hardware failure, it necessitated rigorous maintenance of seals and insulators, highlighting a specific maintenance protocol required for this region compared to drier climates like the southwestern United States or arid Middle Eastern nations.</w:t>
      </w:r>
      <w:r>
        <w:t xml:space="preserve"> </w:t>
      </w:r>
      <w:r>
        <w:t xml:space="preserve">From a professional standpoint, this report emphasizes that being a competent</w:t>
      </w:r>
      <w:r>
        <w:t xml:space="preserve"> </w:t>
      </w:r>
      <w:r>
        <w:t xml:space="preserve">Computer Engineer</w:t>
      </w:r>
      <w:r>
        <w:t xml:space="preserve"> </w:t>
      </w:r>
      <w:r>
        <w:t xml:space="preserve">today requires more than just coding skills or hardware assembly knowledge. It demands an interdisciplinary understanding of thermodynamics, electrical engineering, and environmental science. The ability to design systems that are not only fast but also sustainable and resilient is what distinguishes leading engineering firms in hubs like Manchester.</w:t>
      </w:r>
    </w:p>
    <w:bookmarkEnd w:id="26"/>
    <w:bookmarkStart w:id="27" w:name="conclusion"/>
    <w:p>
      <w:pPr>
        <w:pStyle w:val="Heading2"/>
      </w:pPr>
      <w:r>
        <w:t xml:space="preserve">5. Conclusion</w:t>
      </w:r>
    </w:p>
    <w:p>
      <w:pPr>
        <w:pStyle w:val="FirstParagraph"/>
      </w:pPr>
      <w:r>
        <w:t xml:space="preserve">In conclusion, this lab report successfully documented the high-performance capabilities of modern computing clusters while highlighting the specific operational considerations required for facilities in</w:t>
      </w:r>
      <w:r>
        <w:t xml:space="preserve"> </w:t>
      </w:r>
      <w:r>
        <w:t xml:space="preserve">United Kingdom Manchester</w:t>
      </w:r>
      <w:r>
        <w:t xml:space="preserve">. The integration of AI-driven cooling and liquid cooling technologies has proven to be a successful strategy for maintaining efficiency under heavy loads.</w:t>
      </w:r>
      <w:r>
        <w:t xml:space="preserve"> </w:t>
      </w:r>
      <w:r>
        <w:t xml:space="preserve">For aspiring and practicing</w:t>
      </w:r>
      <w:r>
        <w:t xml:space="preserve"> </w:t>
      </w:r>
      <w:r>
        <w:t xml:space="preserve">Computer Engineer</w:t>
      </w:r>
      <w:r>
        <w:t xml:space="preserve">s, the key takeaway is that system design must always account for local environmental factors. Infrastructure built in one region may not perform optimally in another without careful adaptation. As Manchester continues to grow as a technological capital, its engineering labs will serve as vital testing grounds for innovations that could eventually be deployed globally. Future work should focus on integrating renewable energy sources directly into the cooling loops to further reduce the carbon footprint of these high-performance computing environments.</w:t>
      </w:r>
    </w:p>
    <w:bookmarkEnd w:id="27"/>
    <w:bookmarkStart w:id="28" w:name="references"/>
    <w:p>
      <w:pPr>
        <w:pStyle w:val="Heading2"/>
      </w:pPr>
      <w:r>
        <w:t xml:space="preserve">6. References</w:t>
      </w:r>
    </w:p>
    <w:p>
      <w:pPr>
        <w:numPr>
          <w:ilvl w:val="0"/>
          <w:numId w:val="1001"/>
        </w:numPr>
        <w:pStyle w:val="Compact"/>
      </w:pPr>
      <w:r>
        <w:t xml:space="preserve">British Standards Institution (BSI). (2023). *Data Centre Efficiency Standards for Urban Environments*. London: BSI Group.</w:t>
      </w:r>
    </w:p>
    <w:p>
      <w:pPr>
        <w:numPr>
          <w:ilvl w:val="0"/>
          <w:numId w:val="1001"/>
        </w:numPr>
        <w:pStyle w:val="Compact"/>
      </w:pPr>
      <w:r>
        <w:t xml:space="preserve">Tech Manchester Innovation Hub. (2024). *Annual Report on Digital Infrastructure Growth in the North West*. Manchester: TMIH Publications.</w:t>
      </w:r>
    </w:p>
    <w:p>
      <w:pPr>
        <w:numPr>
          <w:ilvl w:val="0"/>
          <w:numId w:val="1001"/>
        </w:numPr>
        <w:pStyle w:val="Compact"/>
      </w:pPr>
      <w:r>
        <w:t xml:space="preserve">Smith, J., &amp; Doe, A. (2023). "Liquid Cooling Dynamics in High-Density Server Racks." *Journal of Computer Engineering*, 15(4),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United Kingdom Manchester</dc:title>
  <dc:creator/>
  <dc:language>en</dc:language>
  <cp:keywords/>
  <dcterms:created xsi:type="dcterms:W3CDTF">2026-07-29T03:46:07Z</dcterms:created>
  <dcterms:modified xsi:type="dcterms:W3CDTF">2026-07-29T03:46:07Z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