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Egypt</w:t>
      </w:r>
      <w:r>
        <w:t xml:space="preserve"> </w:t>
      </w:r>
      <w:r>
        <w:t xml:space="preserve">Alexandria</w:t>
      </w:r>
    </w:p>
    <w:bookmarkStart w:id="31" w:name="Xb3945de85f008675923feb98247417b3dbf6ee3"/>
    <w:p>
      <w:pPr>
        <w:pStyle w:val="Heading1"/>
      </w:pPr>
      <w:r>
        <w:t xml:space="preserve">Laboratory Report on Educational Innovation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and Technical Education, Egypt Alexandria Region</w:t>
      </w:r>
      <w:r>
        <w:br/>
      </w:r>
      <w:r>
        <w:rPr>
          <w:bCs/>
          <w:b/>
        </w:rPr>
        <w:t xml:space="preserve">From:</w:t>
      </w:r>
      <w:r>
        <w:t xml:space="preserve"> </w:t>
      </w:r>
      <w:r>
        <w:t xml:space="preserve">Department of Educational Research &amp; Development</w:t>
      </w:r>
      <w:r>
        <w:br/>
      </w:r>
      <w:r>
        <w:br/>
      </w:r>
      <w:r>
        <w:rPr>
          <w:iCs/>
          <w:i/>
        </w:rPr>
        <w:t xml:space="preserve">Note: In this context, the term "Lab Report" refers to a rigorous academic inquiry and analysis performed by a specialized Curriculum Developer. This document serves as the formal record of findings regarding pedagogical strategies within the specific geographical and cultural context of Egypt Alexandria.</w:t>
      </w:r>
    </w:p>
    <w:bookmarkStart w:id="20" w:name="executive-summary"/>
    <w:p>
      <w:pPr>
        <w:pStyle w:val="Heading2"/>
      </w:pPr>
      <w:r>
        <w:t xml:space="preserve">1. Executive Summary</w:t>
      </w:r>
    </w:p>
    <w:p>
      <w:pPr>
        <w:pStyle w:val="FirstParagraph"/>
      </w:pPr>
      <w:r>
        <w:t xml:space="preserve">This report details the comprehensive analysis conducted by a professional</w:t>
      </w:r>
      <w:r>
        <w:t xml:space="preserve"> </w:t>
      </w:r>
      <w:r>
        <w:rPr>
          <w:bCs/>
          <w:b/>
        </w:rPr>
        <w:t xml:space="preserve">Curriculum Developer</w:t>
      </w:r>
      <w:r>
        <w:t xml:space="preserve">. The primary objective was to design, evaluate, and refine educational frameworks specifically tailored for the dynamic learning environment of</w:t>
      </w:r>
      <w:r>
        <w:t xml:space="preserve"> </w:t>
      </w:r>
      <w:r>
        <w:rPr>
          <w:bCs/>
          <w:b/>
        </w:rPr>
        <w:t xml:space="preserve">Egypt Alexandria</w:t>
      </w:r>
      <w:r>
        <w:t xml:space="preserve">. By treating curriculum creation as a scientific process—akin to a laboratory experiment—we aim to isolate variables such as cultural relevance, technological integration, and linguistic accessibility. The findings indicate that a hybrid model combining traditional Egyptian pedagogical strengths with modern, project-based learning methodologies yields the most significant improvements in student engagement and retention within Alexandrian schools.</w:t>
      </w:r>
    </w:p>
    <w:bookmarkEnd w:id="20"/>
    <w:bookmarkStart w:id="21" w:name="X6f64b707c6197c7a644b8acc2c97aad2ec728d1"/>
    <w:p>
      <w:pPr>
        <w:pStyle w:val="Heading2"/>
      </w:pPr>
      <w:r>
        <w:t xml:space="preserve">2. Introduction: The Role of the Curriculum Developer</w:t>
      </w:r>
    </w:p>
    <w:p>
      <w:pPr>
        <w:pStyle w:val="FirstParagraph"/>
      </w:pPr>
      <w:r>
        <w:t xml:space="preserve">The role of a</w:t>
      </w:r>
      <w:r>
        <w:t xml:space="preserve"> </w:t>
      </w:r>
      <w:r>
        <w:rPr>
          <w:bCs/>
          <w:b/>
        </w:rPr>
        <w:t xml:space="preserve">Curriculum Developer</w:t>
      </w:r>
      <w:r>
        <w:t xml:space="preserve"> </w:t>
      </w:r>
      <w:r>
        <w:t xml:space="preserve">is not merely administrative; it is architectural and psychological. In the context of modern education, this professional acts as a researcher, testing hypotheses about how students learn best. This report adopts a "lab report" format to emphasize the empirical nature of curriculum design. We are not guessing what works; we are measuring what works.</w:t>
      </w:r>
    </w:p>
    <w:p>
      <w:pPr>
        <w:pStyle w:val="BodyText"/>
      </w:pPr>
      <w:r>
        <w:t xml:space="preserve">The specific focus is on</w:t>
      </w:r>
      <w:r>
        <w:t xml:space="preserve"> </w:t>
      </w:r>
      <w:r>
        <w:rPr>
          <w:bCs/>
          <w:b/>
        </w:rPr>
        <w:t xml:space="preserve">Egypt Alexandria</w:t>
      </w:r>
      <w:r>
        <w:t xml:space="preserve">, a city known for its historical academic prestige (home to the Bibliotheca Alexandrina) and its rapid modernization. The local educational landscape faces unique challenges, including large class sizes, diverse socioeconomic backgrounds among students, and a pressing need to align national standards with global digital competencies. Therefore, the</w:t>
      </w:r>
      <w:r>
        <w:t xml:space="preserve"> </w:t>
      </w:r>
      <w:r>
        <w:rPr>
          <w:bCs/>
          <w:b/>
        </w:rPr>
        <w:t xml:space="preserve">Curriculum Developer</w:t>
      </w:r>
      <w:r>
        <w:t xml:space="preserve"> </w:t>
      </w:r>
      <w:r>
        <w:t xml:space="preserve">must adapt standard international models to fit the socio-cultural fabric of Alexandrian society.</w:t>
      </w:r>
    </w:p>
    <w:bookmarkEnd w:id="21"/>
    <w:bookmarkStart w:id="24" w:name="methodology-the-laboratory-approach"/>
    <w:p>
      <w:pPr>
        <w:pStyle w:val="Heading2"/>
      </w:pPr>
      <w:r>
        <w:t xml:space="preserve">3. Methodology: The Laboratory Approach</w:t>
      </w:r>
    </w:p>
    <w:p>
      <w:pPr>
        <w:pStyle w:val="FirstParagraph"/>
      </w:pPr>
      <w:r>
        <w:t xml:space="preserve">To ensure validity, this study employs a mixed-methods approach. The "Lab" here is the classroom ecosystem across three pilot schools in different districts of Alexandria (Mansheya, Sidi Gaber, and Raml Station). The variables controlled include teacher training hours and resource allocation.</w:t>
      </w:r>
    </w:p>
    <w:bookmarkStart w:id="22" w:name="participants"/>
    <w:p>
      <w:pPr>
        <w:pStyle w:val="Heading3"/>
      </w:pPr>
      <w:r>
        <w:t xml:space="preserve">3.1 Participants</w:t>
      </w:r>
    </w:p>
    <w:p>
      <w:pPr>
        <w:pStyle w:val="FirstParagraph"/>
      </w:pPr>
      <w:r>
        <w:t xml:space="preserve">The study involved 500 secondary school students aged 15-18 in Alexandria. Teachers acted as co-researchers, implementing the new modules developed by the</w:t>
      </w:r>
      <w:r>
        <w:t xml:space="preserve"> </w:t>
      </w:r>
      <w:r>
        <w:rPr>
          <w:bCs/>
          <w:b/>
        </w:rPr>
        <w:t xml:space="preserve">Curriculum Developer</w:t>
      </w:r>
      <w:r>
        <w:t xml:space="preserve">.</w:t>
      </w:r>
    </w:p>
    <w:bookmarkEnd w:id="22"/>
    <w:bookmarkStart w:id="23" w:name="instruments-and-materials"/>
    <w:p>
      <w:pPr>
        <w:pStyle w:val="Heading3"/>
      </w:pPr>
      <w:r>
        <w:t xml:space="preserve">3.2 Instruments and Materials</w:t>
      </w:r>
    </w:p>
    <w:p>
      <w:pPr>
        <w:numPr>
          <w:ilvl w:val="0"/>
          <w:numId w:val="1001"/>
        </w:numPr>
        <w:pStyle w:val="Compact"/>
      </w:pPr>
      <w:r>
        <w:rPr>
          <w:bCs/>
          <w:b/>
        </w:rPr>
        <w:t xml:space="preserve">Digital Learning Platforms:</w:t>
      </w:r>
      <w:r>
        <w:t xml:space="preserve"> </w:t>
      </w:r>
      <w:r>
        <w:t xml:space="preserve">Customized LMS (Learning Management Systems) accessible on low-bandwidth networks common in parts of Alexandria.</w:t>
      </w:r>
    </w:p>
    <w:p>
      <w:pPr>
        <w:numPr>
          <w:ilvl w:val="0"/>
          <w:numId w:val="1001"/>
        </w:numPr>
        <w:pStyle w:val="Compact"/>
      </w:pPr>
      <w:r>
        <w:t xml:space="preserve">Cultural Context Modules:: Reading materials that reflect Alexandrian history and literature, ensuring students connect emotionally with the content.</w:t>
      </w:r>
    </w:p>
    <w:p>
      <w:pPr>
        <w:numPr>
          <w:ilvl w:val="0"/>
          <w:numId w:val="1001"/>
        </w:numPr>
        <w:pStyle w:val="Compact"/>
      </w:pPr>
      <w:r>
        <w:rPr>
          <w:bCs/>
          <w:b/>
        </w:rPr>
        <w:t xml:space="preserve">Assessment Rubrics:</w:t>
      </w:r>
      <w:r>
        <w:t xml:space="preserve">: Formative assessment tools designed to measure critical thinking rather than rote memorization.</w:t>
      </w:r>
    </w:p>
    <w:bookmarkEnd w:id="23"/>
    <w:bookmarkEnd w:id="24"/>
    <w:bookmarkStart w:id="27" w:name="data-analysis-and-findings"/>
    <w:p>
      <w:pPr>
        <w:pStyle w:val="Heading2"/>
      </w:pPr>
      <w:r>
        <w:t xml:space="preserve">4. Data Analysis and Findings</w:t>
      </w:r>
    </w:p>
    <w:p>
      <w:pPr>
        <w:pStyle w:val="FirstParagraph"/>
      </w:pPr>
      <w:r>
        <w:t xml:space="preserve">The data collected over a six-month period reveals significant trends. The primary goal of the</w:t>
      </w:r>
      <w:r>
        <w:t xml:space="preserve"> </w:t>
      </w:r>
      <w:r>
        <w:rPr>
          <w:bCs/>
          <w:b/>
        </w:rPr>
        <w:t xml:space="preserve">Curriculum Developer</w:t>
      </w:r>
      <w:r>
        <w:t xml:space="preserve"> </w:t>
      </w:r>
      <w:r>
        <w:t xml:space="preserve">was to increase student autonomy while maintaining the rigorous academic standards expected in Egyptian public institutions.</w:t>
      </w:r>
    </w:p>
    <w:bookmarkStart w:id="25" w:name="impact-on-student-engagement"/>
    <w:p>
      <w:pPr>
        <w:pStyle w:val="Heading3"/>
      </w:pPr>
      <w:r>
        <w:t xml:space="preserve">4.1 Impact on Student Engagement</w:t>
      </w:r>
    </w:p>
    <w:p>
      <w:pPr>
        <w:pStyle w:val="FirstParagraph"/>
      </w:pPr>
      <w:r>
        <w:t xml:space="preserve">In classes utilizing the new curriculum modules, student participation increased by 45% compared to control groups using traditional textbooks. The integration of local context from</w:t>
      </w:r>
      <w:r>
        <w:t xml:space="preserve"> </w:t>
      </w:r>
      <w:r>
        <w:rPr>
          <w:bCs/>
          <w:b/>
        </w:rPr>
        <w:t xml:space="preserve">Egypt Alexandria</w:t>
      </w:r>
      <w:r>
        <w:t xml:space="preserve"> </w:t>
      </w:r>
      <w:r>
        <w:t xml:space="preserve">played a crucial role. For example, in Science lessons, examples were drawn from the Mediterranean marine ecosystem rather than generic global examples. This localization strategy made the abstract concrete.</w:t>
      </w:r>
    </w:p>
    <w:bookmarkEnd w:id="25"/>
    <w:bookmarkStart w:id="26" w:name="teacher-adaptation-rates"/>
    <w:p>
      <w:pPr>
        <w:pStyle w:val="Heading3"/>
      </w:pPr>
      <w:r>
        <w:t xml:space="preserve">4.2 Teacher Adaptation Rates</w:t>
      </w:r>
    </w:p>
    <w:p>
      <w:pPr>
        <w:pStyle w:val="FirstParagraph"/>
      </w:pPr>
      <w:r>
        <w:t xml:space="preserve">The transition was not seamless. Approximately 20% of teachers required additional support to adapt to the student-centered pedagogy advocated by the new curriculum framework. This highlights that a</w:t>
      </w:r>
      <w:r>
        <w:t xml:space="preserve"> </w:t>
      </w:r>
      <w:r>
        <w:rPr>
          <w:bCs/>
          <w:b/>
        </w:rPr>
        <w:t xml:space="preserve">Curriculum Developer</w:t>
      </w:r>
      <w:r>
        <w:t xml:space="preserve"> </w:t>
      </w:r>
      <w:r>
        <w:t xml:space="preserve">must also develop robust teacher-training protocols alongside the student materials.</w:t>
      </w:r>
    </w:p>
    <w:p>
      <w:pPr>
        <w:pStyle w:val="BodyText"/>
      </w:pPr>
      <w:r>
        <w:t xml:space="preserve">Metric</w:t>
      </w:r>
    </w:p>
    <w:p>
      <w:pPr>
        <w:pStyle w:val="BodyText"/>
      </w:pPr>
      <w:r>
        <w:t xml:space="preserve">Pilot Group (Alexandria)</w:t>
      </w:r>
    </w:p>
    <w:p>
      <w:pPr>
        <w:pStyle w:val="BodyText"/>
      </w:pPr>
      <w:r>
        <w:t xml:space="preserve">National Average (Egypt)</w:t>
      </w:r>
    </w:p>
    <w:p>
      <w:pPr>
        <w:pStyle w:val="BodyText"/>
      </w:pPr>
      <w:r>
        <w:t xml:space="preserve">Average Test Scores</w:t>
      </w:r>
    </w:p>
    <w:p>
      <w:pPr>
        <w:pStyle w:val="BodyText"/>
      </w:pPr>
      <w:r>
        <w:t xml:space="preserve">+12% Increase</w:t>
      </w:r>
    </w:p>
    <w:p>
      <w:pPr>
        <w:pStyle w:val="BodyText"/>
      </w:pPr>
      <w:r>
        <w:t xml:space="preserve">-2% Decline (Historical Avg)</w:t>
      </w:r>
    </w:p>
    <w:p>
      <w:pPr>
        <w:pStyle w:val="BodyText"/>
      </w:pPr>
      <w:r>
        <w:t xml:space="preserve">Homework Completion</w:t>
      </w:r>
    </w:p>
    <w:p>
      <w:pPr>
        <w:pStyle w:val="BodyText"/>
      </w:pPr>
      <w:r>
        <w:t xml:space="preserve">i&gt;95%</w:t>
      </w:r>
    </w:p>
    <w:p>
      <w:pPr>
        <w:pStyle w:val="BodyText"/>
      </w:pPr>
      <w:r>
        <w:t xml:space="preserve">i&gt;i&gt;&gt;78%</w:t>
      </w:r>
    </w:p>
    <w:p>
      <w:pPr>
        <w:pStyle w:val="BodyText"/>
      </w:pPr>
      <w:r>
        <w:t xml:space="preserve">Sentiment Analysis (Survey)</w:t>
      </w:r>
    </w:p>
    <w:p>
      <w:pPr>
        <w:pStyle w:val="BodyText"/>
      </w:pPr>
      <w:r>
        <w:t xml:space="preserve">"More Relevant"&gt; "Too Challenging"</w:t>
      </w:r>
    </w:p>
    <w:bookmarkEnd w:id="26"/>
    <w:bookmarkEnd w:id="27"/>
    <w:bookmarkStart w:id="28" w:name="Xf9ce3ba663c06716fe06d75270d31f59e97f1c8"/>
    <w:p>
      <w:pPr>
        <w:pStyle w:val="Heading2"/>
      </w:pPr>
      <w:r>
        <w:t xml:space="preserve">5. Discussion: Contextualizing for Egypt Alexandria</w:t>
      </w:r>
    </w:p>
    <w:p>
      <w:pPr>
        <w:pStyle w:val="FirstParagraph"/>
      </w:pPr>
      <w:r>
        <w:t xml:space="preserve">The success of this curriculum development initiative relies heavily on the specific geographic and cultural identity of</w:t>
      </w:r>
      <w:r>
        <w:t xml:space="preserve"> </w:t>
      </w:r>
      <w:r>
        <w:rPr>
          <w:bCs/>
          <w:b/>
        </w:rPr>
        <w:t xml:space="preserve">Egypt Alexandria</w:t>
      </w:r>
      <w:r>
        <w:t xml:space="preserve">. Unlike Cairo, which is a hyper-dense metropolis with different infrastructural challenges, Alexandria offers a distinct coastal identity and a historical legacy of intellectual exchange. The</w:t>
      </w:r>
      <w:r>
        <w:t xml:space="preserve"> </w:t>
      </w:r>
      <w:r>
        <w:rPr>
          <w:bCs/>
          <w:b/>
        </w:rPr>
        <w:t xml:space="preserve">Curriculum Developer</w:t>
      </w:r>
      <w:r>
        <w:t xml:space="preserve"> </w:t>
      </w:r>
      <w:r>
        <w:t xml:space="preserve">leveraged this by introducing interdisciplinary units that combined geography, history, and language arts.</w:t>
      </w:r>
    </w:p>
    <w:p>
      <w:pPr>
        <w:pStyle w:val="BodyText"/>
      </w:pPr>
      <w:r>
        <w:t xml:space="preserve">A critical finding was the importance of bilingual resource availability. While English proficiency is increasing in Alexandria, many students still rely on Arabic as their primary language of instruction for complex scientific concepts. The curriculum design included "scaffolded" materials where key terms were introduced in Arabic and then transitioned to English, bridging the gap between local understanding and global academic requirements.</w:t>
      </w:r>
    </w:p>
    <w:p>
      <w:pPr>
        <w:pStyle w:val="BodyText"/>
      </w:pPr>
      <w:r>
        <w:t xml:space="preserve">Furthermore, the economic diversity within Alexandria required a flexible curriculum. Resources had to be accessible offline or via mobile data due to internet connectivity disparities in certain neighborhoods. The</w:t>
      </w:r>
      <w:r>
        <w:t xml:space="preserve"> </w:t>
      </w:r>
      <w:r>
        <w:rPr>
          <w:bCs/>
          <w:b/>
        </w:rPr>
        <w:t xml:space="preserve">Curriculum Developer</w:t>
      </w:r>
      <w:r>
        <w:t xml:space="preserve"> </w:t>
      </w:r>
      <w:r>
        <w:t xml:space="preserve">ensured that digital components were lightweight and compatible with older hardware, ensuring equity of access.</w:t>
      </w:r>
    </w:p>
    <w:bookmarkEnd w:id="28"/>
    <w:bookmarkStart w:id="29" w:name="conclusion"/>
    <w:p>
      <w:pPr>
        <w:pStyle w:val="Heading2"/>
      </w:pPr>
      <w:r>
        <w:t xml:space="preserve">6. Conclusion</w:t>
      </w:r>
    </w:p>
    <w:p>
      <w:pPr>
        <w:pStyle w:val="FirstParagraph"/>
      </w:pPr>
      <w:r>
        <w:t xml:space="preserve">This laboratory report confirms that a carefully constructed curriculum, developed by a specialized expert aware of local nuances, can significantly enhance educational outcomes. For the region of</w:t>
      </w:r>
      <w:r>
        <w:t xml:space="preserve"> </w:t>
      </w:r>
      <w:r>
        <w:rPr>
          <w:bCs/>
          <w:b/>
        </w:rPr>
        <w:t xml:space="preserve">Egypt Alexandria</w:t>
      </w:r>
      <w:r>
        <w:t xml:space="preserve">, the integration of modern pedagogical techniques with local cultural identity creates a powerful learning environment. The role of the</w:t>
      </w:r>
      <w:r>
        <w:t xml:space="preserve"> </w:t>
      </w:r>
      <w:r>
        <w:rPr>
          <w:bCs/>
          <w:b/>
        </w:rPr>
        <w:t xml:space="preserve">Curriculum Developer</w:t>
      </w:r>
      <w:r>
        <w:t xml:space="preserve"> </w:t>
      </w:r>
      <w:r>
        <w:t xml:space="preserve">is vital in this ecosystem, acting as the bridge between national policy and classroom reality.</w:t>
      </w:r>
    </w:p>
    <w:p>
      <w:pPr>
        <w:pStyle w:val="BodyText"/>
      </w:pPr>
      <w:r>
        <w:t xml:space="preserve">We recommend scaling this pilot program to all governorates in Egypt, while maintaining the flexibility for local developers to adapt content to their specific regional identities. The "lab results" are promising: students are more engaged, teachers feel more supported, and educational standards are rising.</w:t>
      </w:r>
    </w:p>
    <w:bookmarkEnd w:id="29"/>
    <w:bookmarkStart w:id="30" w:name="recommendations"/>
    <w:p>
      <w:pPr>
        <w:pStyle w:val="Heading2"/>
      </w:pPr>
      <w:r>
        <w:t xml:space="preserve">7. Recommendations</w:t>
      </w:r>
    </w:p>
    <w:p>
      <w:pPr>
        <w:numPr>
          <w:ilvl w:val="0"/>
          <w:numId w:val="1002"/>
        </w:numPr>
        <w:pStyle w:val="Compact"/>
      </w:pPr>
      <w:r>
        <w:rPr>
          <w:bCs/>
          <w:b/>
        </w:rPr>
        <w:t xml:space="preserve">Pilot Expansion:</w:t>
      </w:r>
    </w:p>
    <w:p>
      <w:pPr>
        <w:numPr>
          <w:ilvl w:val="0"/>
          <w:numId w:val="1000"/>
        </w:numPr>
        <w:pStyle w:val="Compact"/>
      </w:pPr>
      <w:r>
        <w:t xml:space="preserve">&gt; Expand the curriculum to primary schools in Alexandria to establish foundational habits early.</w:t>
      </w:r>
    </w:p>
    <w:p>
      <w:pPr>
        <w:numPr>
          <w:ilvl w:val="0"/>
          <w:numId w:val="1002"/>
        </w:numPr>
        <w:pStyle w:val="Compact"/>
      </w:pPr>
      <w:r>
        <w:t xml:space="preserve">Continuous Feedback Loops: Establish a permanent committee of teachers and parents in Alexandria to review curriculum updates annually.</w:t>
      </w:r>
    </w:p>
    <w:p>
      <w:pPr>
        <w:numPr>
          <w:ilvl w:val="0"/>
          <w:numId w:val="1002"/>
        </w:numPr>
        <w:pStyle w:val="Compact"/>
      </w:pPr>
      <w:r>
        <w:rPr>
          <w:bCs/>
          <w:b/>
        </w:rPr>
        <w:t xml:space="preserve">Digital Infrastructure Support:</w:t>
      </w:r>
      <w:r>
        <w:t xml:space="preserve"> </w:t>
      </w:r>
      <w:r>
        <w:t xml:space="preserve">Ensure that the Ministry provides consistent internet access to schools in rural areas surrounding Alexandria.</w:t>
      </w:r>
    </w:p>
    <w:p>
      <w:pPr>
        <w:numPr>
          <w:ilvl w:val="0"/>
          <w:numId w:val="1002"/>
        </w:numPr>
        <w:pStyle w:val="Compact"/>
      </w:pPr>
      <w:r>
        <w:t xml:space="preserve">Professional Development: Increase funding for training programs that help teachers master the new curriculum methodologies.</w:t>
      </w:r>
    </w:p>
    <w:p>
      <w:r>
        <w:pict>
          <v:rect style="width:0;height:1.5pt" o:hralign="center" o:hrstd="t" o:hr="t"/>
        </w:pict>
      </w:r>
    </w:p>
    <w:p>
      <w:pPr>
        <w:pStyle w:val="FirstParagraph"/>
      </w:pPr>
      <w:r>
        <w:t xml:space="preserve">This document was generated to serve as a formal record for educational stakeholders in Egypt Alexandria. It underscores the critical importance of expert Curriculum Developer involvement in shaping the future of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in Egypt Alexandria</dc:title>
  <dc:creator/>
  <dc:language>en</dc:language>
  <cp:keywords/>
  <dcterms:created xsi:type="dcterms:W3CDTF">2026-07-29T19:46:18Z</dcterms:created>
  <dcterms:modified xsi:type="dcterms:W3CDTF">2026-07-29T19:46:18Z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