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Strategy</w:t>
      </w:r>
      <w:r>
        <w:t xml:space="preserve"> </w:t>
      </w:r>
      <w:r>
        <w:t xml:space="preserve">for</w:t>
      </w:r>
      <w:r>
        <w:t xml:space="preserve"> </w:t>
      </w:r>
      <w:r>
        <w:t xml:space="preserve">India</w:t>
      </w:r>
      <w:r>
        <w:t xml:space="preserve"> </w:t>
      </w:r>
      <w:r>
        <w:t xml:space="preserve">Mumbai</w:t>
      </w:r>
    </w:p>
    <w:bookmarkStart w:id="25" w:name="X6c9354e245eea51a178b23c9eebd7ee308ff6ba"/>
    <w:p>
      <w:pPr>
        <w:pStyle w:val="Heading1"/>
      </w:pPr>
      <w:r>
        <w:t xml:space="preserve">Laboratory Report on Pedagogical Design and Curriculum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Planning Committee, India Mumbai Regional Board</w:t>
      </w:r>
      <w:r>
        <w:br/>
      </w:r>
      <w:r>
        <w:rPr>
          <w:bCs/>
          <w:b/>
        </w:rPr>
        <w:t xml:space="preserve">From:</w:t>
      </w:r>
      <w:r>
        <w:t xml:space="preserve"> </w:t>
      </w:r>
      <w:r>
        <w:t xml:space="preserve">Senior Curriculum Developer</w:t>
      </w:r>
      <w:r>
        <w:br/>
      </w:r>
      <w:r>
        <w:br/>
      </w:r>
      <w:r>
        <w:rPr>
          <w:iCs/>
          <w:i/>
        </w:rPr>
        <w:t xml:space="preserve">This document serves as a comprehensive laboratory report detailing the structural, cultural, and logistical analysis required for effective curriculum development within the specific geographic and socio-economic context of India Mumbai.</w:t>
      </w:r>
    </w:p>
    <w:bookmarkStart w:id="20" w:name="executive-summary"/>
    <w:p>
      <w:pPr>
        <w:pStyle w:val="Heading2"/>
      </w:pPr>
      <w:r>
        <w:t xml:space="preserve">1.0 Executive Summary</w:t>
      </w:r>
    </w:p>
    <w:p>
      <w:pPr>
        <w:pStyle w:val="FirstParagraph"/>
      </w:pPr>
      <w:r>
        <w:t xml:space="preserve">The purpose of this</w:t>
      </w:r>
      <w:r>
        <w:t xml:space="preserve"> </w:t>
      </w:r>
      <w:r>
        <w:rPr>
          <w:bCs/>
          <w:b/>
        </w:rPr>
        <w:t xml:space="preserve">Laboratory Report</w:t>
      </w:r>
      <w:r>
        <w:t xml:space="preserve"> </w:t>
      </w:r>
      <w:r>
        <w:t xml:space="preserve">is to outline a systematic approach to</w:t>
      </w:r>
      <w:r>
        <w:t xml:space="preserve"> </w:t>
      </w:r>
      <w:r>
        <w:rPr>
          <w:bCs/>
          <w:b/>
        </w:rPr>
        <w:t xml:space="preserve">Curriculum Development</w:t>
      </w:r>
      <w:r>
        <w:t xml:space="preserve">. This process has been rigorously tested through qualitative and quantitative simulations designed specifically for the educational landscape of</w:t>
      </w:r>
      <w:r>
        <w:t xml:space="preserve"> </w:t>
      </w:r>
      <w:r>
        <w:rPr>
          <w:bCs/>
          <w:b/>
        </w:rPr>
        <w:t xml:space="preserve">India Mumbai</w:t>
      </w:r>
      <w:r>
        <w:t xml:space="preserve">. The report argues that a standardized national curriculum cannot be effectively deployed in Mumbai without significant localization. The findings suggest that successful pedagogical integration requires a hybrid model that respects traditional Indian values while aggressively incorporating modern technological competencies required by the global economy. This document details the methodological framework, variables of demographic analysis, and proposed structural adaptations necessary for success.</w:t>
      </w:r>
    </w:p>
    <w:bookmarkEnd w:id="20"/>
    <w:bookmarkStart w:id="24" w:name="introduction-and-objectives"/>
    <w:p>
      <w:pPr>
        <w:pStyle w:val="Heading2"/>
      </w:pPr>
      <w:r>
        <w:t xml:space="preserve">2.0 Introduction and Objectives</w:t>
      </w:r>
    </w:p>
    <w:p>
      <w:pPr>
        <w:pStyle w:val="FirstParagraph"/>
      </w:pPr>
      <w:r>
        <w:t xml:space="preserve">The mandate of this</w:t>
      </w:r>
      <w:r>
        <w:t xml:space="preserve"> </w:t>
      </w:r>
      <w:r>
        <w:rPr>
          <w:bCs/>
          <w:b/>
        </w:rPr>
        <w:t xml:space="preserve">Laboratory Report</w:t>
      </w:r>
      <w:r>
        <w:t xml:space="preserve"> </w:t>
      </w:r>
      <w:r>
        <w:t xml:space="preserve">is to evaluate how a</w:t>
      </w:r>
      <w:r>
        <w:t xml:space="preserve"> </w:t>
      </w:r>
      <w:r>
        <w:rPr>
          <w:bCs/>
          <w:b/>
        </w:rPr>
        <w:t xml:space="preserve">Curriculum Developer</w:t>
      </w:r>
      <w:r>
        <w:t xml:space="preserve">] must adapt learning modules for the unique ecosystem of</w:t>
      </w:r>
      <w:r>
        <w:t xml:space="preserve"> </w:t>
      </w:r>
      <w:r>
        <w:rPr>
          <w:bCs/>
          <w:b/>
        </w:rPr>
        <w:t xml:space="preserve">Mumbai, India</w:t>
      </w:r>
      <w:r>
        <w:t xml:space="preserve">. Mumbai represents one of the most complex educational markets in the world. It is a city characterized by extreme dichotomy: it houses elite international schools with state-of-the-art facilities alongside under-resourced municipal wards where basic literacy remains a challenge. Therefore, the objective of this</w:t>
      </w:r>
      <w:r>
        <w:t xml:space="preserve"> </w:t>
      </w:r>
      <w:r>
        <w:rPr>
          <w:bCs/>
          <w:b/>
        </w:rPr>
        <w:t xml:space="preserve">Curriculum Development</w:t>
      </w:r>
      <w:r>
        <w:t xml:space="preserve">] initiative is to create flexible frameworks that can scale across these varying infrastructural realities.</w:t>
      </w:r>
    </w:p>
    <w:p>
      <w:pPr>
        <w:pStyle w:val="BodyText"/>
      </w:pPr>
      <w:r>
        <w:t xml:space="preserve">The primary objectives identified in this laboratory study include:</w:t>
      </w:r>
    </w:p>
    <w:p>
      <w:pPr>
        <w:numPr>
          <w:ilvl w:val="0"/>
          <w:numId w:val="1001"/>
        </w:numPr>
        <w:pStyle w:val="Compact"/>
      </w:pPr>
      <w:r>
        <w:rPr>
          <w:bCs/>
          <w:b/>
        </w:rPr>
        <w:t xml:space="preserve">Cultural Relevance:</w:t>
      </w:r>
      <w:r>
        <w:t xml:space="preserve">Mumbai, India.</w:t>
      </w:r>
    </w:p>
    <w:p>
      <w:pPr>
        <w:numPr>
          <w:ilvl w:val="0"/>
          <w:numId w:val="1001"/>
        </w:numPr>
        <w:pStyle w:val="Compact"/>
      </w:pPr>
      <w:r>
        <w:rPr>
          <w:bCs/>
          <w:b/>
        </w:rPr>
        <w:t xml:space="preserve">Rigorous Standardization:</w:t>
      </w:r>
      <w:r>
        <w:t xml:space="preserve"> </w:t>
      </w:r>
      <w:r>
        <w:t xml:space="preserve">Aligning with the National Education Policy (NEP) while maintaining local flexibility.</w:t>
      </w:r>
    </w:p>
    <w:p>
      <w:pPr>
        <w:pStyle w:val="FirstParagraph"/>
      </w:pPr>
      <w:r>
        <w:t xml:space="preserve">In conducting this</w:t>
      </w:r>
      <w:r>
        <w:t xml:space="preserve"> </w:t>
      </w:r>
      <w:r>
        <w:rPr>
          <w:bCs/>
          <w:b/>
        </w:rPr>
        <w:t xml:space="preserve">Laboratory Report,</w:t>
      </w:r>
      <w:r>
        <w:t xml:space="preserve">] a mixed-methods approach was utilized. As a</w:t>
      </w:r>
      <w:r>
        <w:t xml:space="preserve"> </w:t>
      </w:r>
      <w:r>
        <w:rPr>
          <w:bCs/>
          <w:b/>
        </w:rPr>
        <w:t xml:space="preserve">Curriculum Developer,</w:t>
      </w:r>
    </w:p>
    <w:p>
      <w:pPr>
        <w:pStyle w:val="BodyText"/>
      </w:pPr>
      <w:r>
        <w:t xml:space="preserve">Demographic Mapping: Analyzing population density, socioeconomic status, and linguistic diversity across Mumbai's districts.</w:t>
      </w:r>
      <w:r>
        <w:br/>
      </w:r>
    </w:p>
    <w:p>
      <w:pPr>
        <w:pStyle w:val="BodyText"/>
      </w:pPr>
      <w:r>
        <w:t xml:space="preserve">Pilot Simulations: Running virtual classroom scenarios to test digital infrastructure readiness.</w:t>
      </w:r>
      <w:r>
        <w:br/>
      </w:r>
    </w:p>
    <w:p>
      <w:pPr>
        <w:pStyle w:val="BodyText"/>
      </w:pPr>
      <w:r>
        <w:t xml:space="preserve">&lt;3&gt;Stakeholder Feedback Loops: Gathering data from teachers, parents, and policymakers in</w:t>
      </w:r>
    </w:p>
    <w:p>
      <w:pPr>
        <w:pStyle w:val="BodyText"/>
      </w:pPr>
      <w:r>
        <w:t xml:space="preserve">Mumbai,] India.Curriculum Development] recommendations presented herein. This rigorous methodology ensures that the final product is not merely theoretical but grounded in the lived reality of</w:t>
      </w:r>
    </w:p>
    <w:p>
      <w:pPr>
        <w:pStyle w:val="BodyText"/>
      </w:pPr>
      <w:r>
        <w:t xml:space="preserve">India Mumbai.</w:t>
      </w:r>
    </w:p>
    <w:p>
      <w:pPr>
        <w:pStyle w:val="BodyText"/>
      </w:pPr>
      <w:r>
        <w:t xml:space="preserve">4.0 Analysis of Local Context: India Mumbai</w:t>
      </w:r>
    </w:p>
    <w:p>
      <w:pPr>
        <w:pStyle w:val="BodyText"/>
      </w:pPr>
      <w:r>
        <w:t xml:space="preserve">The core variable in this</w:t>
      </w:r>
      <w:r>
        <w:t xml:space="preserve"> </w:t>
      </w:r>
      <w:r>
        <w:rPr>
          <w:bCs/>
          <w:b/>
        </w:rPr>
        <w:t xml:space="preserve">Laboratory Report] is the location:</w:t>
      </w:r>
      <w:r>
        <w:rPr>
          <w:bCs/>
          <w:b/>
        </w:rPr>
        <w:t xml:space="preserve"> </w:t>
      </w:r>
      <w:r>
        <w:rPr>
          <w:bCs/>
          <w:b/>
          <w:bCs/>
          <w:b/>
        </w:rPr>
        <w:t xml:space="preserve">Mumbai, India.</w:t>
      </w:r>
    </w:p>
    <w:bookmarkStart w:id="21" w:name="linguistic-diversity"/>
    <w:p>
      <w:pPr>
        <w:pStyle w:val="Heading3"/>
      </w:pPr>
      <w:r>
        <w:t xml:space="preserve">4.1 Linguistic Diversity</w:t>
      </w:r>
    </w:p>
    <w:p>
      <w:pPr>
        <w:pStyle w:val="FirstParagraph"/>
      </w:pPr>
      <w:r>
        <w:t xml:space="preserve">While English and Hindi are widely used, Marathi holds significant cultural weight in</w:t>
      </w:r>
      <w:r>
        <w:t xml:space="preserve"> </w:t>
      </w:r>
      <w:r>
        <w:rPr>
          <w:bCs/>
          <w:b/>
        </w:rPr>
        <w:t xml:space="preserve">Mumbai, India.Curriculum Developer] must ensure that language barriers do not hinder comprehension. The proposed model suggests a trilingual approach in early education stages to facilitate cognitive development while preparing students for global English proficiency later on. Ignoring the linguistic nuances of</w:t>
      </w:r>
      <w:r>
        <w:rPr>
          <w:bCs/>
          <w:b/>
        </w:rPr>
        <w:t xml:space="preserve"> </w:t>
      </w:r>
      <w:r>
        <w:rPr>
          <w:bCs/>
          <w:b/>
          <w:bCs/>
          <w:b/>
        </w:rPr>
        <w:t xml:space="preserve">India Mumbai</w:t>
      </w:r>
    </w:p>
    <w:bookmarkEnd w:id="21"/>
    <w:bookmarkStart w:id="22" w:name="socio-economic-stratification"/>
    <w:p>
      <w:pPr>
        <w:pStyle w:val="Heading3"/>
      </w:pPr>
      <w:r>
        <w:t xml:space="preserve">4.2 Socio-Economic Stratification</w:t>
      </w:r>
    </w:p>
    <w:p>
      <w:pPr>
        <w:pStyle w:val="FirstParagraph"/>
      </w:pPr>
      <w:r>
        <w:t xml:space="preserve">The disparity between the wealthy suburbs (such as South Mumbai and Bandra) and densely populated areas like Dharavi presents a logistical challenge. The</w:t>
      </w:r>
    </w:p>
    <w:p>
      <w:pPr>
        <w:pStyle w:val="BodyText"/>
      </w:pPr>
      <w:r>
        <w:t xml:space="preserve">Laboratory Report] findings indicate that digital-first curricula fail in areas with poor internet connectivity. Therefore, the</w:t>
      </w:r>
    </w:p>
    <w:p>
      <w:pPr>
        <w:pStyle w:val="BodyText"/>
      </w:pPr>
      <w:r>
        <w:t xml:space="preserve">Curriculum Development] strategy must be "Low-Tech Compatible."Mumbai,] India.</w:t>
      </w:r>
    </w:p>
    <w:p>
      <w:pPr>
        <w:pStyle w:val="BodyText"/>
      </w:pPr>
      <w:r>
        <w:t xml:space="preserve">5.0 Proposed Curriculum Framework</w:t>
      </w:r>
    </w:p>
    <w:p>
      <w:pPr>
        <w:pStyle w:val="BodyText"/>
      </w:pPr>
      <w:r>
        <w:t xml:space="preserve">Based on the data analyzed in this</w:t>
      </w:r>
    </w:p>
    <w:p>
      <w:pPr>
        <w:pStyle w:val="BodyText"/>
      </w:pPr>
      <w:r>
        <w:t xml:space="preserve">Laboratory Report,Curriculum Development] is proposed. This framework is designed specifically for the ecosystem of</w:t>
      </w:r>
    </w:p>
    <w:p>
      <w:pPr>
        <w:pStyle w:val="BodyText"/>
      </w:pPr>
      <w:r>
        <w:t xml:space="preserve">Mumbai, India.</w:t>
      </w:r>
    </w:p>
    <w:p>
      <w:pPr>
        <w:pStyle w:val="BodyText"/>
      </w:pPr>
      <w:r>
        <w:t xml:space="preserve">Competency-Based Learning: Moving away from rote memorization (which dominates many traditional Indian systems) to critical thinking and problem-solving skills. This aligns with global standards while addressing local needs.</w:t>
      </w:r>
    </w:p>
    <w:p>
      <w:pPr>
        <w:pStyle w:val="BodyText"/>
      </w:pPr>
      <w:r>
        <w:t xml:space="preserve">Inclusivity Modules: Content must reflect the diverse religious and cultural backgrounds present in</w:t>
      </w:r>
    </w:p>
    <w:p>
      <w:pPr>
        <w:pStyle w:val="BodyText"/>
      </w:pPr>
      <w:r>
        <w:t xml:space="preserve">Mumbai, India.6.0 Implementation Strategy</w:t>
      </w:r>
    </w:p>
    <w:p>
      <w:pPr>
        <w:pStyle w:val="BodyText"/>
      </w:pPr>
      <w:r>
        <w:t xml:space="preserve">The transition from design to practice requires a phased rollout. As a</w:t>
      </w:r>
    </w:p>
    <w:p>
      <w:pPr>
        <w:pStyle w:val="BodyText"/>
      </w:pPr>
      <w:r>
        <w:t xml:space="preserve">Curriculum Developer,Mumbai, India.Curriculum Development</w:t>
      </w:r>
    </w:p>
    <w:p>
      <w:pPr>
        <w:pStyle w:val="BodyText"/>
      </w:pPr>
      <w:r>
        <w:t xml:space="preserve">] team must pivot immediately.</w:t>
      </w:r>
    </w:p>
    <w:bookmarkEnd w:id="22"/>
    <w:bookmarkStart w:id="23" w:name="teacher-training"/>
    <w:p>
      <w:pPr>
        <w:pStyle w:val="Heading3"/>
      </w:pPr>
      <w:r>
        <w:t xml:space="preserve">6.1 Teacher Training</w:t>
      </w:r>
    </w:p>
    <w:p>
      <w:pPr>
        <w:pStyle w:val="FirstParagraph"/>
      </w:pPr>
      <w:r>
        <w:t xml:space="preserve">A curriculum is only as good as its delivery. In</w:t>
      </w:r>
    </w:p>
    <w:p>
      <w:pPr>
        <w:pStyle w:val="BodyText"/>
      </w:pPr>
      <w:r>
        <w:t xml:space="preserve">Mumbai,7.0 Challenges and Risk Mitigation</w:t>
      </w:r>
    </w:p>
    <w:p>
      <w:pPr>
        <w:pStyle w:val="BodyText"/>
      </w:pPr>
      <w:r>
        <w:t xml:space="preserve">This</w:t>
      </w:r>
    </w:p>
    <w:p>
      <w:pPr>
        <w:pStyle w:val="BodyText"/>
      </w:pPr>
      <w:r>
        <w:t xml:space="preserve">Laboratory Report] identifies several risks inherent to</w:t>
      </w:r>
    </w:p>
    <w:p>
      <w:pPr>
        <w:pStyle w:val="BodyText"/>
      </w:pPr>
      <w:r>
        <w:t xml:space="preserve">Curriculum Development</w:t>
      </w:r>
    </w:p>
    <w:p>
      <w:pPr>
        <w:pStyle w:val="BodyText"/>
      </w:pPr>
      <w:r>
        <w:t xml:space="preserve">in a complex urban center like</w:t>
      </w:r>
      <w:r>
        <w:t xml:space="preserve"> </w:t>
      </w:r>
      <w:r>
        <w:rPr>
          <w:bCs/>
          <w:b/>
        </w:rPr>
        <w:t xml:space="preserve">Mumbai, India.</w:t>
      </w:r>
    </w:p>
    <w:p>
      <w:pPr>
        <w:pStyle w:val="BodyText"/>
      </w:pPr>
      <w:r>
        <w:t xml:space="preserve">Cultural Resistance:Curriculum Development</w:t>
      </w:r>
    </w:p>
    <w:p>
      <w:pPr>
        <w:pStyle w:val="BodyText"/>
      </w:pPr>
      <w:r>
        <w:t xml:space="preserve">] process to build trust and buy-in.</w:t>
      </w:r>
    </w:p>
    <w:p>
      <w:pPr>
        <w:pStyle w:val="BodyText"/>
      </w:pPr>
      <w:r>
        <w:t xml:space="preserve">8.0 Conclusion</w:t>
      </w:r>
    </w:p>
    <w:p>
      <w:pPr>
        <w:pStyle w:val="BodyText"/>
      </w:pPr>
      <w:r>
        <w:t xml:space="preserve">In conclusion, this</w:t>
      </w:r>
    </w:p>
    <w:p>
      <w:pPr>
        <w:pStyle w:val="BodyText"/>
      </w:pPr>
      <w:r>
        <w:t xml:space="preserve">Laboratory ReportCurriculum DevelopmentMumbai,] India.</w:t>
      </w:r>
    </w:p>
    <w:p>
      <w:pPr>
        <w:pStyle w:val="BodyText"/>
      </w:pPr>
      <w:r>
        <w:t xml:space="preserve">It is the assertion of this</w:t>
      </w:r>
      <w:r>
        <w:t xml:space="preserve"> </w:t>
      </w:r>
      <w:r>
        <w:rPr>
          <w:bCs/>
          <w:b/>
        </w:rPr>
        <w:t xml:space="preserve">Laboratory Report] that by investing in thoughtful</w:t>
      </w:r>
      <w:r>
        <w:rPr>
          <w:bCs/>
          <w:b/>
        </w:rPr>
        <w:t xml:space="preserve"> </w:t>
      </w:r>
      <w:r>
        <w:rPr>
          <w:bCs/>
          <w:b/>
          <w:bCs/>
          <w:b/>
        </w:rPr>
        <w:t xml:space="preserve">Curriculum DevelopmentMumbai, India,</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Strategy for India Mumbai</dc:title>
  <dc:creator/>
  <dc:language>en</dc:language>
  <cp:keywords/>
  <dcterms:created xsi:type="dcterms:W3CDTF">2026-07-29T08:26:00Z</dcterms:created>
  <dcterms:modified xsi:type="dcterms:W3CDTF">2026-07-29T08:26:00Z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