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Indonesia</w:t>
      </w:r>
      <w:r>
        <w:t xml:space="preserve"> </w:t>
      </w:r>
      <w:r>
        <w:t xml:space="preserve">Jakarta</w:t>
      </w:r>
    </w:p>
    <w:p>
      <w:pPr>
        <w:pStyle w:val="FirstParagraph"/>
      </w:pPr>
      <w:r>
        <w:t xml:space="preserve">October 24, 2023</w:t>
      </w:r>
    </w:p>
    <w:p>
      <w:pPr>
        <w:pStyle w:val="BodyText"/>
      </w:pPr>
      <w:r>
        <w:t xml:space="preserve">Location:</w:t>
      </w:r>
    </w:p>
    <w:p>
      <w:pPr>
        <w:pStyle w:val="BodyText"/>
      </w:pPr>
      <w:r>
        <w:t xml:space="preserve">Objective:</w:t>
      </w:r>
    </w:p>
    <w:p>
      <w:pPr>
        <w:pStyle w:val="BodyText"/>
      </w:pPr>
      <w:r>
        <w:t xml:space="preserve">Methodology:Curriculum Developer in Indonesia Jakarta: A Strategic Analysis of Educational Alignment and Digital Integration</w:t>
      </w:r>
    </w:p>
    <w:bookmarkStart w:id="20" w:name="section"/>
    <w:p>
      <w:pPr>
        <w:pStyle w:val="Heading2"/>
      </w:pPr>
    </w:p>
    <w:p>
      <w:pPr>
        <w:pStyle w:val="FirstParagraph"/>
      </w:pPr>
      <w:r>
        <w:t xml:space="preserve">This Lab Report serves as a comprehensive analysis of the role, responsibilities, and strategic implementation of a</w:t>
      </w:r>
      <w:r>
        <w:t xml:space="preserve"> </w:t>
      </w:r>
      <w:r>
        <w:rPr>
          <w:bCs/>
          <w:b/>
        </w:rPr>
        <w:t xml:space="preserve">Curriculum Developer</w:t>
      </w:r>
      <w:r>
        <w:t xml:space="preserve"> </w:t>
      </w:r>
      <w:r>
        <w:t xml:space="preserve">within the unique educational landscape of</w:t>
      </w:r>
      <w:r>
        <w:t xml:space="preserve"> </w:t>
      </w:r>
      <w:r>
        <w:rPr>
          <w:bCs/>
          <w:b/>
        </w:rPr>
        <w:t xml:space="preserve">Indonesia Jakarta</w:t>
      </w:r>
      <w:r>
        <w:t xml:space="preserve">. As the capital city and economic hub of Indonesia, Jakarta presents a distinct set1.3em;"&gt;The primary objective is to evaluate how curriculum development methodologies can be adapted to meet national standards while addressing local technological needs.</w:t>
      </w:r>
    </w:p>
    <w:p>
      <w:pPr>
        <w:pStyle w:val="BodyText"/>
      </w:pPr>
      <w:r>
        <w:t xml:space="preserve">The</w:t>
      </w:r>
      <w:r>
        <w:t xml:space="preserve"> </w:t>
      </w:r>
      <w:r>
        <w:rPr>
          <w:bCs/>
          <w:b/>
        </w:rPr>
        <w:t xml:space="preserve">Curriculum Developer</w:t>
      </w:r>
      <w:r>
        <w:t xml:space="preserve"> </w:t>
      </w:r>
      <w:r>
        <w:t xml:space="preserve">plays a pivotal role in bridging the gap between theoretical educational frameworks and practical, classroom-ready materials. In the context of</w:t>
      </w:r>
      <w:r>
        <w:t xml:space="preserve"> </w:t>
      </w:r>
      <w:r>
        <w:rPr>
          <w:bCs/>
          <w:b/>
        </w:rPr>
        <w:t xml:space="preserve">Indonesia Jakarta</w:t>
      </w:r>
      <w:r>
        <w:t xml:space="preserve">, this role is exacerbated by rapid urbanization, diverse socio-economic backgrounds among students, and the Indonesian government's push toward digital literacy through initiatives like "Merdeka Belajar" (Freedom to Learn). This report documents the iterative process of designing a modular curriculum that integrates local cultural values with global best practices.</w:t>
      </w:r>
    </w:p>
    <w:bookmarkEnd w:id="20"/>
    <w:bookmarkStart w:id="22" w:name="methodology"/>
    <w:p>
      <w:pPr>
        <w:pStyle w:val="Heading2"/>
      </w:pPr>
      <w:r>
        <w:t xml:space="preserve">2. Methodology</w:t>
      </w:r>
    </w:p>
    <w:p>
      <w:pPr>
        <w:pStyle w:val="FirstParagraph"/>
      </w:pPr>
      <w:r>
        <w:t xml:space="preserve">The development process followed a structured ADDIE model (Analysis, Design, Development, Implementation, Evaluation), specifically tailored for the</w:t>
      </w:r>
      <w:r>
        <w:t xml:space="preserve"> </w:t>
      </w:r>
      <w:r>
        <w:rPr>
          <w:bCs/>
          <w:b/>
        </w:rPr>
        <w:t xml:space="preserve">Indonesia Jakarta</w:t>
      </w:r>
      <w:r>
        <w:t xml:space="preserve"> </w:t>
      </w:r>
      <w:r>
        <w:t xml:space="preserve">context. The</w:t>
      </w:r>
      <w:r>
        <w:t xml:space="preserve"> </w:t>
      </w:r>
      <w:r>
        <w:rPr>
          <w:bCs/>
          <w:b/>
        </w:rPr>
        <w:t xml:space="preserve">Curriculum Developer</w:t>
      </w:r>
      <w:r>
        <w:br/>
      </w:r>
      <w:r>
        <w:t xml:space="preserve">- **Stakeholder Interviews**: Conducted with teachers from public and private schools in Central Jakarta to understand pain points in current pedagogical approaches.</w:t>
      </w:r>
    </w:p>
    <w:p>
      <w:pPr>
        <w:pStyle w:val="BodyText"/>
      </w:pPr>
      <w:r>
        <w:t xml:space="preserve">Data Analysis:Analyzed student performance metrics from the last three academic years to identify knowledge gaps.</w:t>
      </w:r>
    </w:p>
    <w:p>
      <w:pPr>
        <w:pStyle w:val="BodyText"/>
      </w:pPr>
      <w:r>
        <w:rPr>
          <w:bCs/>
          <w:b/>
        </w:rPr>
        <w:t xml:space="preserve">Regulatory Review</w:t>
      </w:r>
      <w:r>
        <w:t xml:space="preserve">: Ensured all proposed curriculum elements align with the Ministry of Education, Culture, Research, and Technology (Kemendikbudristek) standards applicable in</w:t>
      </w:r>
    </w:p>
    <w:p>
      <w:pPr>
        <w:pStyle w:val="BodyText"/>
      </w:pPr>
      <w:r>
        <w:t xml:space="preserve">Indonesia Jakarta.</w:t>
      </w:r>
    </w:p>
    <w:p>
      <w:pPr>
        <w:pStyle w:val="BodyText"/>
      </w:pPr>
      <w:r>
        <w:t xml:space="preserve">3. Analysis of the Educational Context in Indonesia Jakarta</w:t>
      </w:r>
    </w:p>
    <w:p>
      <w:pPr>
        <w:pStyle w:val="BodyText"/>
      </w:pPr>
      <w:r>
        <w:t xml:space="preserve">A critical component for any</w:t>
      </w:r>
      <w:r>
        <w:t xml:space="preserve"> </w:t>
      </w:r>
      <w:r>
        <w:rPr>
          <w:bCs/>
          <w:b/>
        </w:rPr>
        <w:t xml:space="preserve">Curriculum Developer</w:t>
      </w:r>
      <w:r>
        <w:t xml:space="preserve">Indonesia Jakarta is understanding the local ecosystem. The analysis phase revealed three dominant factors influencing curriculum design:</w:t>
      </w:r>
    </w:p>
    <w:p>
      <w:pPr>
        <w:pStyle w:val="BodyText"/>
      </w:pPr>
      <w:r>
        <w:t xml:space="preserve">3.1 Digital Infrastructure DisparitiesJakarta exhibits a sharp contrast in digital infrastructure between elite private institutions and underfunded public schools. The</w:t>
      </w:r>
    </w:p>
    <w:p>
      <w:pPr>
        <w:pStyle w:val="BodyText"/>
      </w:pPr>
      <w:r>
        <w:t xml:space="preserve">Curriculum Developer must create modular content that is accessible online but also printable for low-connectivity areas.</w:t>
      </w:r>
    </w:p>
    <w:p>
      <w:pPr>
        <w:pStyle w:val="BodyText"/>
      </w:pPr>
      <w:r>
        <w:t xml:space="preserve">3.2 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w:t>
      </w:r>
    </w:p>
    <w:bookmarkStart w:id="21" w:name="policy"/>
    <w:p>
      <w:pPr>
        <w:pStyle w:val="Heading3"/>
      </w:pPr>
      <w:r>
        <w:t xml:space="preserve">3.3 Policy AlignmentThe recent shift toward "Kurikulum Merdeka" emphasizes flexibility and student-centered learning. The</w:t>
      </w:r>
      <w:r>
        <w:t xml:space="preserve"> </w:t>
      </w:r>
      <w:r>
        <w:rPr>
          <w:bCs/>
          <w:b/>
        </w:rPr>
        <w:t xml:space="preserve">Curriculum Developer</w:t>
      </w:r>
    </w:p>
    <w:p>
      <w:pPr>
        <w:pStyle w:val="FirstParagraph"/>
      </w:pPr>
      <w:r>
        <w:t xml:space="preserve">4. Implementation ProcessThe implementation phase involved the pilot testing of three core modules: Critical Thinking in Urban Environments, Digital Citizenship, and Local Heritage Preservation. These modules were distributed to five pilot schools in</w:t>
      </w:r>
      <w:r>
        <w:t xml:space="preserve"> </w:t>
      </w:r>
      <w:r>
        <w:rPr>
          <w:bCs/>
          <w:b/>
        </w:rPr>
        <w:t xml:space="preserve">Indonesia Jakarta</w:t>
      </w:r>
      <w:r>
        <w:t xml:space="preserve">. The</w:t>
      </w:r>
    </w:p>
    <w:p>
      <w:pPr>
        <w:pStyle w:val="BodyText"/>
      </w:pPr>
      <w:r>
        <w:t xml:space="preserve">Curriculum Developer coordinated closely with lead teachers to facilitate professional development workshops.Key activities included:</w:t>
      </w:r>
    </w:p>
    <w:p>
      <w:pPr>
        <w:pStyle w:val="BodyText"/>
      </w:pPr>
      <w:r>
        <w:t xml:space="preserve">**Workshops:** Training educators on how to utilize the new digital tools embedded in the curriculum.</w:t>
      </w:r>
    </w:p>
    <w:p>
      <w:pPr>
        <w:pStyle w:val="BodyText"/>
      </w:pPr>
      <w:r>
        <w:t xml:space="preserve">**Feedback Loops:** Establishing a real-time feedback channel where teachers could report issues with content clarity or technical glitches during live sessions.</w:t>
      </w:r>
    </w:p>
    <w:p>
      <w:pPr>
        <w:pStyle w:val="BodyText"/>
      </w:pPr>
      <w:r>
        <w:rPr>
          <w:bCs/>
          <w:b/>
        </w:rPr>
        <w:t xml:space="preserve">Observation:School administrators and lead developers observed classroom interactions to assess student engagement levels.32em;"&gt;Data Collection and MetricsTo evaluate the efficacy of the curriculum, several metrics were tracked over a six-week pilot period in</w:t>
      </w:r>
      <w:r>
        <w:rPr>
          <w:bCs/>
          <w:b/>
        </w:rPr>
        <w:t xml:space="preserve"> </w:t>
      </w:r>
      <w:r>
        <w:rPr>
          <w:bCs/>
          <w:b/>
          <w:bCs/>
          <w:b/>
        </w:rPr>
        <w:t xml:space="preserve">Indonesia Jakarta</w:t>
      </w:r>
      <w:r>
        <w:rPr>
          <w:bCs/>
          <w:b/>
        </w:rPr>
        <w:t xml:space="preserve">:</w:t>
      </w:r>
    </w:p>
    <w:p>
      <w:pPr>
        <w:pStyle w:val="BodyText"/>
      </w:pPr>
      <w:r>
        <w:t xml:space="preserve">Student Engagement Scores:An increase of 15% was observed in active participation during project-based lessons compared to traditional lecture formats.</w:t>
      </w:r>
    </w:p>
    <w:p>
      <w:pPr>
        <w:pStyle w:val="BodyText"/>
      </w:pPr>
      <w:r>
        <w:rPr>
          <w:bCs/>
          <w:b/>
        </w:rPr>
        <w:t xml:space="preserve">Teacher Confidence Levels:A post-pilot survey indicated that 85% of teachers felt more equipped to handle differentiated instruction using the new materials.</w:t>
      </w:r>
      <w:r>
        <w:rPr>
          <w:bCs/>
          <w:b/>
          <w:bCs/>
          <w:b/>
        </w:rPr>
        <w:t xml:space="preserve">Technical Accessibility:The hybrid digital-print format successfully reached 90% of the target student population, demonstrating its viability in a resource-variable environment.4em;"&gt;Challenges EncounteredDespite positive outcomes, several challenges were noted:</w:t>
      </w:r>
      <w:r>
        <w:br/>
      </w:r>
      <w:r>
        <w:rPr>
          <w:bCs/>
          <w:b/>
          <w:bCs/>
          <w:b/>
        </w:rPr>
        <w:t xml:space="preserve">-</w:t>
      </w:r>
      <w:r>
        <w:rPr>
          <w:bCs/>
          <w:b/>
          <w:bCs/>
          <w:b/>
        </w:rPr>
        <w:t xml:space="preserve"> </w:t>
      </w:r>
      <w:r>
        <w:rPr>
          <w:bCs/>
          <w:b/>
          <w:bCs/>
          <w:b/>
          <w:bCs/>
          <w:b/>
        </w:rPr>
        <w:t xml:space="preserve">Resistance to Change:</w:t>
      </w:r>
      <w:r>
        <w:rPr>
          <w:bCs/>
          <w:b/>
          <w:bCs/>
          <w:b/>
        </w:rPr>
        <w:t xml:space="preserve"> </w:t>
      </w:r>
      <w:r>
        <w:rPr>
          <w:bCs/>
          <w:b/>
          <w:bCs/>
          <w:b/>
        </w:rPr>
        <w:t xml:space="preserve">Some senior educators were skeptical of shifting away from textbook-heavy methodologies.</w:t>
      </w:r>
    </w:p>
    <w:p>
      <w:pPr>
        <w:pStyle w:val="BodyText"/>
      </w:pPr>
      <w:r>
        <w:t xml:space="preserve">Digital Divide:A small percentage of students in peripheral Jakarta still lacked reliable devices, requiring the</w:t>
      </w:r>
    </w:p>
    <w:p>
      <w:pPr>
        <w:pStyle w:val="BodyText"/>
      </w:pPr>
      <w:r>
        <w:t xml:space="preserve">Curriculum Developer5. Evaluation and RecommendationsThe evaluation phase confirms that the</w:t>
      </w:r>
      <w:r>
        <w:t xml:space="preserve"> </w:t>
      </w:r>
      <w:r>
        <w:rPr>
          <w:bCs/>
          <w:b/>
        </w:rPr>
        <w:t xml:space="preserve">Curriculum Developer's</w:t>
      </w:r>
      <w:r>
        <w:t xml:space="preserve">Indonesia Jakarta.Based on these findings, the following recommendations are proposed for future iterations:</w:t>
      </w:r>
    </w:p>
    <w:p>
      <w:pPr>
        <w:pStyle w:val="BodyText"/>
      </w:pPr>
      <w:r>
        <w:t xml:space="preserve">Scalability Strategy:The current model should be expanded to include neighboring provinces (West Java and Banten) that share similar socio-economic profiles with Jakarta.</w:t>
      </w:r>
    </w:p>
    <w:p>
      <w:pPr>
        <w:pStyle w:val="BodyText"/>
      </w:pPr>
      <w:r>
        <w:t xml:space="preserve">Ongoing Professional Development:Continuous training modules must be developed to support teachers as they refine their implementation skills. The role of the</w:t>
      </w:r>
    </w:p>
    <w:p>
      <w:pPr>
        <w:pStyle w:val="BodyText"/>
      </w:pPr>
      <w:r>
        <w:t xml:space="preserve">Curriculum Developer should evolve from content creator to ongoing mentor.</w:t>
      </w:r>
    </w:p>
    <w:p>
      <w:pPr>
        <w:pStyle w:val="BodyText"/>
      </w:pPr>
      <w:r>
        <w:t xml:space="preserve">Tech-Neutral Design:To further address the digital divide, future curricula should prioritize offline-first applications and SMS-based learning interactions for areas with poor internet connectivity in</w:t>
      </w:r>
      <w:r>
        <w:t xml:space="preserve"> </w:t>
      </w:r>
      <w:r>
        <w:rPr>
          <w:bCs/>
          <w:b/>
        </w:rPr>
        <w:t xml:space="preserve">Indonesia Jakarta</w:t>
      </w:r>
      <w:r>
        <w:t xml:space="preserve">.6. ConclusionThis Lab Report has outlined the critical functions of a</w:t>
      </w:r>
    </w:p>
    <w:p>
      <w:pPr>
        <w:pStyle w:val="BodyText"/>
      </w:pPr>
      <w:r>
        <w:t xml:space="preserve">Curriculum Developer in shaping educational outcomes within</w:t>
      </w:r>
    </w:p>
    <w:p>
      <w:pPr>
        <w:pStyle w:val="BodyText"/>
      </w:pPr>
      <w:r>
        <w:t xml:space="preserve">Indonesia Jakarta.The process highlights that successful curriculum development is not merely an academic exercise but a complex socio-technical endeavor. It requires deep empathy for local students, rigorous adherence to national policies, and innovative solutions to infrastructure challenges.By focusing on modular design, cultural relevance, and digital inclusivity, the</w:t>
      </w:r>
      <w:r>
        <w:t xml:space="preserve"> </w:t>
      </w:r>
      <w:r>
        <w:rPr>
          <w:bCs/>
          <w:b/>
        </w:rPr>
        <w:t xml:space="preserve">Curriculum Developer</w:t>
      </w:r>
      <w:r>
        <w:t xml:space="preserve"> </w:t>
      </w:r>
      <w:r>
        <w:t xml:space="preserve">ensures that education in</w:t>
      </w:r>
    </w:p>
    <w:p>
      <w:pPr>
        <w:pStyle w:val="BodyText"/>
      </w:pPr>
      <w:r>
        <w:t xml:space="preserve">Indonesia JakartaThis document serves as both a record of past efforts and a blueprint for future improvements, affirming that strategic curriculum development is essential for the sustainable growth of education in</w:t>
      </w:r>
      <w:r>
        <w:t xml:space="preserve"> </w:t>
      </w:r>
      <w:r>
        <w:rPr>
          <w:bCs/>
          <w:b/>
        </w:rPr>
        <w:t xml:space="preserve">Indonesia Jakarta</w:t>
      </w:r>
      <w:r>
        <w:t xml:space="preserve">.</w:t>
      </w:r>
    </w:p>
    <w:bookmarkEnd w:id="21"/>
    <w:bookmarkEnd w:id="22"/>
    <w:bookmarkStart w:id="23" w:name="X8c3f28de59c9df52b3f3b0a8c2123f5acd7a45c"/>
    <w:p>
      <w:pPr>
        <w:pStyle w:val="Heading1"/>
      </w:pPr>
      <w:r>
        <w:t xml:space="preserve">Laboratory Report on Educational Strategy Formulation</w:t>
      </w:r>
    </w:p>
    <w:p>
      <w:pPr>
        <w:pStyle w:val="FirstParagraph"/>
      </w:pPr>
      <w:r>
        <w:t xml:space="preserve">Project Title: Optimizing Curriculum Development for Urban Centers in Indonesia Jakarta</w:t>
      </w:r>
    </w:p>
    <w:p>
      <w:pPr>
        <w:pStyle w:val="BodyText"/>
      </w:pPr>
      <w:r>
        <w:t xml:space="preserve">Report ID:</w:t>
      </w:r>
    </w:p>
    <w:p>
      <w:pPr>
        <w:pStyle w:val="BodyText"/>
      </w:pPr>
      <w:r>
        <w:t xml:space="preserve">CURR-JKT-2023-09</w:t>
      </w:r>
    </w:p>
    <w:p>
      <w:pPr>
        <w:pStyle w:val="BodyText"/>
      </w:pPr>
      <w:r>
        <w:br/>
      </w:r>
    </w:p>
    <w:bookmarkEnd w:id="23"/>
    <w:bookmarkStart w:id="24" w:name="introduction"/>
    <w:p>
      <w:pPr>
        <w:pStyle w:val="Heading1"/>
      </w:pPr>
      <w:r>
        <w:rPr>
          <w:bCs/>
          <w:b/>
        </w:rPr>
        <w:t xml:space="preserve">Curriculum Developer in Indonesia Jakarta: A Strategic Analysis of Educational Alignment and Digital Integration</w:t>
      </w:r>
    </w:p>
    <w:p>
      <w:pPr>
        <w:pStyle w:val="FirstParagraph"/>
      </w:pPr>
      <w:r>
        <w:t xml:space="preserve">2. MethodologyThe development process followed a structured ADDIE model (Analysis, Design, Development, Implementation, Evaluation), specifically tailored for the</w:t>
      </w:r>
    </w:p>
    <w:p>
      <w:pPr>
        <w:pStyle w:val="BodyText"/>
      </w:pPr>
      <w:r>
        <w:t xml:space="preserve">Indonesia Jakarta context. The</w:t>
      </w:r>
    </w:p>
    <w:p>
      <w:pPr>
        <w:pStyle w:val="BodyText"/>
      </w:pPr>
      <w:r>
        <w:t xml:space="preserve">Curriculum Developer</w:t>
      </w:r>
    </w:p>
    <w:p>
      <w:pPr>
        <w:pStyle w:val="BodyText"/>
      </w:pPr>
      <w:r>
        <w:t xml:space="preserve">Analyzed student performance metrics from the last three academic years to identify knowledge gaps.</w:t>
      </w:r>
    </w:p>
    <w:p>
      <w:pPr>
        <w:pStyle w:val="BodyText"/>
      </w:pPr>
      <w:r>
        <w:t xml:space="preserve">Regulatory Review:Indonesia Jakarta.3. Analysis of the Educational Context in Indonesia JakartaA critical component for any</w:t>
      </w:r>
    </w:p>
    <w:p>
      <w:pPr>
        <w:pStyle w:val="BodyText"/>
      </w:pPr>
      <w:r>
        <w:t xml:space="preserve">Curriculum Developer working in</w:t>
      </w:r>
    </w:p>
    <w:p>
      <w:pPr>
        <w:pStyle w:val="BodyText"/>
      </w:pPr>
      <w:r>
        <w:t xml:space="preserve">Indonesia Jakarta is understanding the local ecosystem. The analysis phase revealed three dominant factors influencing curriculum design:</w:t>
      </w:r>
    </w:p>
    <w:p>
      <w:pPr>
        <w:pStyle w:val="BodyText"/>
      </w:pPr>
      <w:r>
        <w:rPr>
          <w:bCs/>
          <w:b/>
        </w:rPr>
        <w:t xml:space="preserve">Digital Infrastructure Disparities:Jakarta exhibits a sharp contrast in digital infrastructure between elite private institutions and underfunded public schools. The</w:t>
      </w:r>
      <w:r>
        <w:rPr>
          <w:bCs/>
          <w:b/>
        </w:rPr>
        <w:t xml:space="preserve"> </w:t>
      </w:r>
      <w:r>
        <w:rPr>
          <w:bCs/>
          <w:b/>
          <w:bCs/>
          <w:b/>
        </w:rPr>
        <w:t xml:space="preserve">Curriculum Developer must create modular content that is accessible online but also printable for low-connectivity areas.3.2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 urban reality.3.2 Cultural Relevance</w:t>
      </w:r>
    </w:p>
    <w:p>
      <w:pPr>
        <w:pStyle w:val="BodyText"/>
      </w:pPr>
      <w:r>
        <w:rPr>
          <w:bCs/>
          <w:b/>
        </w:rPr>
        <w:t xml:space="preserve">Cultural Relevance:The curriculum must resonate with the diverse cultural fabric of Jakarta, a melting pot of indigenous Betawi culture and migrants from across the archipelago. Ignoring local context leads to student disengagement. Therefore, case studies and examples used in materials were localized to reflect Jakarta's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Indonesia Jakarta</dc:title>
  <dc:creator/>
  <dc:language>en</dc:language>
  <cp:keywords/>
  <dcterms:created xsi:type="dcterms:W3CDTF">2026-07-29T05:30:33Z</dcterms:created>
  <dcterms:modified xsi:type="dcterms:W3CDTF">2026-07-29T05:30:33Z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