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Framework</w:t>
      </w:r>
      <w:r>
        <w:t xml:space="preserve"> </w:t>
      </w:r>
      <w:r>
        <w:t xml:space="preserve">for</w:t>
      </w:r>
      <w:r>
        <w:t xml:space="preserve"> </w:t>
      </w:r>
      <w:r>
        <w:t xml:space="preserve">Iraq</w:t>
      </w:r>
      <w:r>
        <w:t xml:space="preserve"> </w:t>
      </w:r>
      <w:r>
        <w:t xml:space="preserve">Baghdad</w:t>
      </w:r>
    </w:p>
    <w:bookmarkStart w:id="33" w:name="Xbcf093465b8fd8b2dc6a82b4579df18b5cae370"/>
    <w:p>
      <w:pPr>
        <w:pStyle w:val="Heading1"/>
      </w:pPr>
      <w:r>
        <w:rPr>
          <w:bCs/>
          <w:b/>
        </w:rPr>
        <w:t xml:space="preserve">Laboratory Report: Strategic Curriculum Developer Implementation in Iraq, Baghdad</w:t>
      </w:r>
    </w:p>
    <w:p>
      <w:pPr>
        <w:pStyle w:val="FirstParagraph"/>
      </w:pPr>
      <w:r>
        <w:t xml:space="preserve">Date:</w:t>
      </w:r>
      <w:r>
        <w:t xml:space="preserve"> </w:t>
      </w:r>
      <w:r>
        <w:t xml:space="preserve">October 24, 2023</w:t>
      </w:r>
      <w:r>
        <w:br/>
      </w:r>
      <w:r>
        <w:t xml:space="preserve">Location:</w:t>
      </w:r>
      <w:r>
        <w:t xml:space="preserve"> </w:t>
      </w:r>
      <w:r>
        <w:t xml:space="preserve">Ministry of Education Headquarters, Baghdad, Iraq</w:t>
      </w:r>
      <w:r>
        <w:br/>
      </w:r>
    </w:p>
    <w:p>
      <w:pPr>
        <w:pStyle w:val="BodyText"/>
      </w:pPr>
      <w:r>
        <w:t xml:space="preserve">Subject:</w:t>
      </w:r>
    </w:p>
    <w:p>
      <w:pPr>
        <w:pStyle w:val="BodyText"/>
      </w:pPr>
      <w:r>
        <w:t xml:space="preserve">Analysis and Design Phase for National Educational Reform</w:t>
      </w:r>
    </w:p>
    <w:bookmarkStart w:id="20" w:name="executive-summary"/>
    <w:p>
      <w:pPr>
        <w:pStyle w:val="Heading2"/>
      </w:pPr>
      <w:r>
        <w:rPr>
          <w:iCs/>
          <w:i/>
          <w:bCs/>
          <w:b/>
        </w:rPr>
        <w:t xml:space="preserve">1. Executive Summary</w:t>
      </w:r>
    </w:p>
    <w:p>
      <w:pPr>
        <w:pStyle w:val="FirstParagraph"/>
      </w:pPr>
      <w:r>
        <w:t xml:space="preserve">This document serves as a comprehensive Lab Report detailing the foundational activities, challenges, and strategic methodologies employed by the designated</w:t>
      </w:r>
      <w:r>
        <w:t xml:space="preserve"> </w:t>
      </w:r>
      <w:r>
        <w:rPr>
          <w:bCs/>
          <w:b/>
        </w:rPr>
        <w:t xml:space="preserve">Curriculum Developer</w:t>
      </w:r>
      <w:r>
        <w:t xml:space="preserve">. The primary objective of this initiative is to modernize and localize educational frameworks specifically within the context of</w:t>
      </w:r>
      <w:r>
        <w:t xml:space="preserve"> </w:t>
      </w:r>
      <w:r>
        <w:rPr>
          <w:bCs/>
          <w:b/>
        </w:rPr>
        <w:t xml:space="preserve">Iraq Baghdad</w:t>
      </w:r>
      <w:r>
        <w:t xml:space="preserve">. As Baghdad stands as the political, cultural, and economic heart of Iraq, any reform implemented here serves as a pilot for national scalability. This report outlines the diagnostic phase where current pedagogical standards were analyzed against global best practices, with a specific focus on integrating digital literacy, critical thinking skills into the existing structure.</w:t>
      </w:r>
    </w:p>
    <w:bookmarkEnd w:id="20"/>
    <w:bookmarkStart w:id="21" w:name="X2e0a45868a8c451efef2b4fa024e3da4b830cdb"/>
    <w:p>
      <w:pPr>
        <w:pStyle w:val="Heading2"/>
      </w:pPr>
      <w:r>
        <w:rPr>
          <w:iCs/>
          <w:i/>
          <w:bCs/>
          <w:b/>
        </w:rPr>
        <w:t xml:space="preserve">2. Objectives of the Curriculum Developer Role</w:t>
      </w:r>
    </w:p>
    <w:p>
      <w:pPr>
        <w:pStyle w:val="FirstParagraph"/>
      </w:pPr>
      <w:r>
        <w:t xml:space="preserve">The role of the</w:t>
      </w:r>
      <w:r>
        <w:t xml:space="preserve"> </w:t>
      </w:r>
      <w:r>
        <w:rPr>
          <w:bCs/>
          <w:b/>
        </w:rPr>
        <w:t xml:space="preserve">Curriculum Developer</w:t>
      </w:r>
      <w:r>
        <w:t xml:space="preserve"> </w:t>
      </w:r>
      <w:r>
        <w:t xml:space="preserve">in this specific lab setting is not merely administrative but transformative. The core objectives were defined as follows:</w:t>
      </w:r>
    </w:p>
    <w:p>
      <w:pPr>
        <w:numPr>
          <w:ilvl w:val="0"/>
          <w:numId w:val="1001"/>
        </w:numPr>
        <w:pStyle w:val="Compact"/>
      </w:pPr>
      <w:r>
        <w:rPr>
          <w:bCs/>
          <w:b/>
        </w:rPr>
        <w:t xml:space="preserve">Cultural Relevance:</w:t>
      </w:r>
    </w:p>
    <w:p>
      <w:pPr>
        <w:numPr>
          <w:ilvl w:val="0"/>
          <w:numId w:val="1001"/>
        </w:numPr>
        <w:pStyle w:val="Compact"/>
      </w:pPr>
      <w:r>
        <w:rPr>
          <w:bCs/>
          <w:b/>
        </w:rPr>
        <w:t xml:space="preserve">Digital Integration:</w:t>
      </w:r>
    </w:p>
    <w:p>
      <w:pPr>
        <w:numPr>
          <w:ilvl w:val="0"/>
          <w:numId w:val="1001"/>
        </w:numPr>
        <w:pStyle w:val="Compact"/>
      </w:pPr>
      <w:r>
        <w:rPr>
          <w:bCs/>
          <w:b/>
        </w:rPr>
        <w:t xml:space="preserve">Educational Equity:</w:t>
      </w:r>
    </w:p>
    <w:p>
      <w:pPr>
        <w:numPr>
          <w:ilvl w:val="0"/>
          <w:numId w:val="1001"/>
        </w:numPr>
        <w:pStyle w:val="Compact"/>
      </w:pPr>
      <w:r>
        <w:rPr>
          <w:bCs/>
          <w:b/>
        </w:rPr>
        <w:t xml:space="preserve">Language Proficiency:</w:t>
      </w:r>
    </w:p>
    <w:bookmarkEnd w:id="21"/>
    <w:bookmarkStart w:id="24" w:name="X6cfe54d571bbbacb5021d68363487e45f9147d4"/>
    <w:p>
      <w:pPr>
        <w:pStyle w:val="Heading2"/>
      </w:pPr>
      <w:r>
        <w:rPr>
          <w:iCs/>
          <w:i/>
          <w:bCs/>
          <w:b/>
        </w:rPr>
        <w:t xml:space="preserve">3. Methodology and Fieldwork in Iraq Baghdad</w:t>
      </w:r>
    </w:p>
    <w:p>
      <w:pPr>
        <w:pStyle w:val="FirstParagraph"/>
      </w:pPr>
      <w:r>
        <w:t xml:space="preserve">The development process followed a rigorous "Design-Think-Test" methodology. The team conducted extensive fieldwork across three distinct zones in Baghdad: Karrada, Mansour, and Sadr City. This geographic diversity was crucial to ensure that the curriculum developer account for socioeconomic variances.</w:t>
      </w:r>
    </w:p>
    <w:bookmarkStart w:id="22" w:name="data-collection-instruments"/>
    <w:p>
      <w:pPr>
        <w:pStyle w:val="Heading3"/>
      </w:pPr>
      <w:r>
        <w:rPr>
          <w:bCs/>
          <w:b/>
        </w:rPr>
        <w:t xml:space="preserve">3.1 Data Collection Instruments</w:t>
      </w:r>
    </w:p>
    <w:p>
      <w:pPr>
        <w:pStyle w:val="FirstParagraph"/>
      </w:pPr>
      <w:r>
        <w:t xml:space="preserve">Instrument</w:t>
      </w:r>
    </w:p>
    <w:p>
      <w:pPr>
        <w:pStyle w:val="BodyText"/>
      </w:pPr>
      <w:r>
        <w:t xml:space="preserve">Purpose</w:t>
      </w:r>
    </w:p>
    <w:p>
      <w:pPr>
        <w:pStyle w:val="BodyText"/>
      </w:pPr>
      <w:r>
        <w:t xml:space="preserve">Data Source (Baghdad Context)</w:t>
      </w:r>
    </w:p>
    <w:p>
      <w:pPr>
        <w:pStyle w:val="BodyText"/>
      </w:pPr>
      <w:r>
        <w:t xml:space="preserve">Teacher Surveys</w:t>
      </w:r>
    </w:p>
    <w:p>
      <w:pPr>
        <w:pStyle w:val="BodyText"/>
      </w:pPr>
      <w:r>
        <w:t xml:space="preserve">Gauge resource availability and pedagogical challenges</w:t>
      </w:r>
    </w:p>
    <w:p>
      <w:pPr>
        <w:pStyle w:val="BodyText"/>
      </w:pPr>
      <w:r>
        <w:br/>
      </w:r>
      <w:r>
        <w:t xml:space="preserve">500 Public School Teachers in Baghdad Governorate</w:t>
      </w:r>
      <w:r>
        <w:br/>
      </w:r>
    </w:p>
    <w:bookmarkEnd w:id="22"/>
    <w:bookmarkStart w:id="23" w:name="stakeholder-engagement-workshops"/>
    <w:p>
      <w:pPr>
        <w:pStyle w:val="Heading3"/>
      </w:pPr>
      <w:r>
        <w:rPr>
          <w:bCs/>
          <w:b/>
        </w:rPr>
        <w:t xml:space="preserve">3.2 Stakeholder Engagement Workshops</w:t>
      </w:r>
    </w:p>
    <w:p>
      <w:pPr>
        <w:pStyle w:val="FirstParagraph"/>
      </w:pPr>
      <w:r>
        <w:t xml:space="preserve">A series of workshops were held at the University of Baghdad and various Ministry of Education training centers. These sessions involved educators, parents, and local community leaders. The feedback highlighted a strong desire for curriculum content that emphasizes vocational skills alongside academic theory, reflecting the current labor market demands in Iraq.</w:t>
      </w:r>
    </w:p>
    <w:bookmarkEnd w:id="23"/>
    <w:bookmarkEnd w:id="24"/>
    <w:bookmarkStart w:id="25" w:name="key-findings-and-diagnostic-analysis"/>
    <w:p>
      <w:pPr>
        <w:pStyle w:val="Heading2"/>
      </w:pPr>
      <w:r>
        <w:rPr>
          <w:iCs/>
          <w:i/>
          <w:bCs/>
          <w:b/>
        </w:rPr>
        <w:t xml:space="preserve">4. Key Findings and Diagnostic Analysis</w:t>
      </w:r>
    </w:p>
    <w:p>
      <w:pPr>
        <w:pStyle w:val="FirstParagraph"/>
      </w:pPr>
      <w:r>
        <w:t xml:space="preserve">The analysis conducted by the</w:t>
      </w:r>
      <w:r>
        <w:t xml:space="preserve"> </w:t>
      </w:r>
      <w:r>
        <w:rPr>
          <w:bCs/>
          <w:b/>
        </w:rPr>
        <w:t xml:space="preserve">Curriculum Developer</w:t>
      </w:r>
      <w:r>
        <w:t xml:space="preserve"> </w:t>
      </w:r>
      <w:r>
        <w:t xml:space="preserve">revealed several critical insights regarding the educational landscape in Baghdad:</w:t>
      </w:r>
    </w:p>
    <w:p>
      <w:pPr>
        <w:numPr>
          <w:ilvl w:val="0"/>
          <w:numId w:val="1002"/>
        </w:numPr>
        <w:pStyle w:val="Compact"/>
      </w:pPr>
      <w:r>
        <w:rPr>
          <w:bCs/>
          <w:b/>
        </w:rPr>
        <w:t xml:space="preserve">Critical Thinking Gap:</w:t>
      </w:r>
      <w:r>
        <w:t xml:space="preserve"> </w:t>
      </w:r>
      <w:r>
        <w:t xml:space="preserve">Traditional rote memorization techniques remain dominant. There is a pressing need to introduce inquiry-based learning modules that encourage students to question, analyze, and synthesize information rather than simply recall facts.</w:t>
      </w:r>
    </w:p>
    <w:p>
      <w:pPr>
        <w:numPr>
          <w:ilvl w:val="0"/>
          <w:numId w:val="1002"/>
        </w:numPr>
        <w:pStyle w:val="Compact"/>
      </w:pPr>
      <w:r>
        <w:rPr>
          <w:bCs/>
          <w:b/>
        </w:rPr>
        <w:t xml:space="preserve">Infrastructure Disparities:</w:t>
      </w:r>
      <w:r>
        <w:t xml:space="preserve"> </w:t>
      </w:r>
      <w:r>
        <w:t xml:space="preserve">While schools in central Baghdad have access to stable electricity and internet connectivity, those in developing suburbs face intermittent power supply. The curriculum must be designed with "low-tech" fallbacks to ensure continuity of learning regardless of infrastructure status.</w:t>
      </w:r>
    </w:p>
    <w:p>
      <w:pPr>
        <w:numPr>
          <w:ilvl w:val="0"/>
          <w:numId w:val="1002"/>
        </w:numPr>
        <w:pStyle w:val="Compact"/>
      </w:pPr>
      <w:r>
        <w:rPr>
          <w:bCs/>
          <w:b/>
        </w:rPr>
        <w:t xml:space="preserve">Patriotic Education Balance:</w:t>
      </w:r>
      <w:r>
        <w:t xml:space="preserve"> </w:t>
      </w:r>
      <w:r>
        <w:t xml:space="preserve">There is a nuanced requirement to balance national pride and historical awareness with global citizenship education. The content must foster unity among Iraq's diverse ethnic and religious groups, promoting social cohesion in the capital city.</w:t>
      </w:r>
    </w:p>
    <w:bookmarkEnd w:id="25"/>
    <w:bookmarkStart w:id="29" w:name="proposed-curriculum-framework"/>
    <w:p>
      <w:pPr>
        <w:pStyle w:val="Heading2"/>
      </w:pPr>
      <w:r>
        <w:rPr>
          <w:iCs/>
          <w:i/>
          <w:bCs/>
          <w:b/>
        </w:rPr>
        <w:t xml:space="preserve">5. Proposed Curriculum Framework</w:t>
      </w:r>
    </w:p>
    <w:p>
      <w:pPr>
        <w:pStyle w:val="FirstParagraph"/>
      </w:pPr>
      <w:r>
        <w:t xml:space="preserve">Based on the findings, the</w:t>
      </w:r>
      <w:r>
        <w:t xml:space="preserve"> </w:t>
      </w:r>
      <w:r>
        <w:rPr>
          <w:bCs/>
          <w:b/>
        </w:rPr>
        <w:t xml:space="preserve">Curriculum Developer</w:t>
      </w:r>
      <w:r>
        <w:t xml:space="preserve"> </w:t>
      </w:r>
      <w:r>
        <w:t xml:space="preserve">proposes a new modular framework titled "Baghdad Future Ready." This framework consists of three pillars:</w:t>
      </w:r>
    </w:p>
    <w:bookmarkStart w:id="26" w:name="pillar-1-core-academic-excellence"/>
    <w:p>
      <w:pPr>
        <w:pStyle w:val="Heading3"/>
      </w:pPr>
      <w:r>
        <w:rPr>
          <w:bCs/>
          <w:b/>
        </w:rPr>
        <w:t xml:space="preserve">Pillar 1: Core Academic Excellence</w:t>
      </w:r>
    </w:p>
    <w:p>
      <w:pPr>
        <w:pStyle w:val="FirstParagraph"/>
      </w:pPr>
      <w:r>
        <w:t xml:space="preserve">This pillar reinforces mathematics and sciences with a focus on problem-solving. Textbooks will feature case studies relevant to local industries, such as water management in the Tigris River basin and renewable energy solutions suitable for the Iraqi climate.</w:t>
      </w:r>
    </w:p>
    <w:bookmarkEnd w:id="26"/>
    <w:bookmarkStart w:id="27" w:name="pillar-2-digital-and-creative-arts"/>
    <w:p>
      <w:pPr>
        <w:pStyle w:val="Heading3"/>
      </w:pPr>
      <w:r>
        <w:rPr>
          <w:bCs/>
          <w:b/>
        </w:rPr>
        <w:t xml:space="preserve">Pillar 2: Digital and Creative Arts</w:t>
      </w:r>
    </w:p>
    <w:p>
      <w:pPr>
        <w:pStyle w:val="FirstParagraph"/>
      </w:pPr>
      <w:r>
        <w:t xml:space="preserve">Recognizing Baghdad's historical status as a center of knowledge during the Islamic Golden Age, this pillar integrates arts with technology. Students will engage in digital storytelling, coding workshops using accessible platforms like Scratch, and creative writing that connects classical Arabic literature with modern contexts.</w:t>
      </w:r>
    </w:p>
    <w:bookmarkEnd w:id="27"/>
    <w:bookmarkStart w:id="28" w:name="pillar-3-social-and-civic-responsibility"/>
    <w:p>
      <w:pPr>
        <w:pStyle w:val="Heading3"/>
      </w:pPr>
      <w:r>
        <w:rPr>
          <w:bCs/>
          <w:b/>
        </w:rPr>
        <w:t xml:space="preserve">Pillar 3: Social and Civic Responsibility</w:t>
      </w:r>
    </w:p>
    <w:p>
      <w:pPr>
        <w:pStyle w:val="FirstParagraph"/>
      </w:pPr>
      <w:r>
        <w:t xml:space="preserve">This module focuses on community service projects within Baghdad. Students will participate in local cleanup initiatives, historical preservation projects at sites like the Al-Mutanabbi Street bookstore district, and inter-community dialogue forums to build empathy and civic duty.</w:t>
      </w:r>
    </w:p>
    <w:bookmarkEnd w:id="28"/>
    <w:bookmarkEnd w:id="29"/>
    <w:bookmarkStart w:id="30" w:name="implementation-strategy-for-iraq"/>
    <w:p>
      <w:pPr>
        <w:pStyle w:val="Heading2"/>
      </w:pPr>
      <w:r>
        <w:rPr>
          <w:iCs/>
          <w:i/>
          <w:bCs/>
          <w:b/>
        </w:rPr>
        <w:t xml:space="preserve">6. Implementation Strategy for Iraq</w:t>
      </w:r>
    </w:p>
    <w:p>
      <w:pPr>
        <w:pStyle w:val="FirstParagraph"/>
      </w:pPr>
      <w:r>
        <w:t xml:space="preserve">The rollout plan is phased over a three-year period starting in the next academic year. Phase 1 involves pilot testing in 50 selected schools across Baghdad. The</w:t>
      </w:r>
      <w:r>
        <w:t xml:space="preserve"> </w:t>
      </w:r>
      <w:r>
        <w:rPr>
          <w:bCs/>
          <w:b/>
        </w:rPr>
        <w:t xml:space="preserve">Curriculum Developer</w:t>
      </w:r>
      <w:r>
        <w:t xml:space="preserve"> </w:t>
      </w:r>
      <w:r>
        <w:t xml:space="preserve">will work closely with school principals to provide professional development training for teachers, ensuring they are equipped to deliver the new pedagogical approaches.</w:t>
      </w:r>
    </w:p>
    <w:p>
      <w:pPr>
        <w:pStyle w:val="BodyText"/>
      </w:pPr>
      <w:r>
        <w:rPr>
          <w:bCs/>
          <w:b/>
        </w:rPr>
        <w:t xml:space="preserve">Budget Considerations:</w:t>
      </w:r>
      <w:r>
        <w:t xml:space="preserve">The budget allocates significant resources for teacher training and the production of supplementary digital content in Arabic. Partnerships with local tech startups in Baghdad will be sought to provide hardware subsidies.</w:t>
      </w:r>
    </w:p>
    <w:bookmarkEnd w:id="30"/>
    <w:bookmarkStart w:id="31" w:name="challenges-and-risk-mitigation"/>
    <w:p>
      <w:pPr>
        <w:pStyle w:val="Heading2"/>
      </w:pPr>
      <w:r>
        <w:rPr>
          <w:iCs/>
          <w:i/>
          <w:bCs/>
          <w:b/>
        </w:rPr>
        <w:t xml:space="preserve">7. Challenges and Risk Mitigation</w:t>
      </w:r>
    </w:p>
    <w:p>
      <w:pPr>
        <w:numPr>
          <w:ilvl w:val="0"/>
          <w:numId w:val="1003"/>
        </w:numPr>
        <w:pStyle w:val="Compact"/>
      </w:pPr>
      <w:r>
        <w:rPr>
          <w:bCs/>
          <w:b/>
        </w:rPr>
        <w:t xml:space="preserve">Socio-Political Stability:</w:t>
      </w:r>
      <w:r>
        <w:t xml:space="preserve">Ongoing security concerns can disrupt school operations. The curriculum includes flexible pacing guides allowing teachers to accelerate or decelerate content delivery as needed.</w:t>
      </w:r>
    </w:p>
    <w:p>
      <w:pPr>
        <w:numPr>
          <w:ilvl w:val="0"/>
          <w:numId w:val="1003"/>
        </w:numPr>
        <w:pStyle w:val="Compact"/>
      </w:pPr>
      <w:r>
        <w:rPr>
          <w:bCs/>
          <w:b/>
        </w:rPr>
        <w:t xml:space="preserve">Bureaucratic Hurdles:</w:t>
      </w:r>
      <w:r>
        <w:t xml:space="preserve">Navigating the Ministry of Education’s approval processes can be slow. Establishing a dedicated liaison office within the Baghdad regional education directorate will streamline approvals.</w:t>
      </w:r>
    </w:p>
    <w:p>
      <w:pPr>
        <w:numPr>
          <w:ilvl w:val="0"/>
          <w:numId w:val="1003"/>
        </w:numPr>
        <w:pStyle w:val="Compact"/>
      </w:pPr>
      <w:r>
        <w:rPr>
          <w:bCs/>
          <w:b/>
        </w:rPr>
        <w:t xml:space="preserve">Resistance to Change:</w:t>
      </w:r>
      <w:r>
        <w:t xml:space="preserve">Some educators may resist moving away from traditional methods. A comprehensive change management strategy involving mentorship and peer-support networks is essential.</w:t>
      </w:r>
    </w:p>
    <w:bookmarkEnd w:id="31"/>
    <w:bookmarkStart w:id="32" w:name="conclusion"/>
    <w:p>
      <w:pPr>
        <w:pStyle w:val="Heading2"/>
      </w:pPr>
      <w:r>
        <w:rPr>
          <w:iCs/>
          <w:i/>
          <w:bCs/>
          <w:b/>
        </w:rPr>
        <w:t xml:space="preserve">8. Conclusion</w:t>
      </w:r>
    </w:p>
    <w:p>
      <w:pPr>
        <w:pStyle w:val="FirstParagraph"/>
      </w:pPr>
      <w:r>
        <w:t xml:space="preserve">The development of a modern, effective curriculum in Iraq requires careful consideration of local context, historical significance, and future aspirations. By positioning Baghdad as the hub for this educational innovation, we aim to create a model that can be replicated across the nation. The work of the</w:t>
      </w:r>
      <w:r>
        <w:t xml:space="preserve"> </w:t>
      </w:r>
      <w:r>
        <w:rPr>
          <w:bCs/>
          <w:b/>
        </w:rPr>
        <w:t xml:space="preserve">Curriculum Developer</w:t>
      </w:r>
      <w:r>
        <w:t xml:space="preserve"> </w:t>
      </w:r>
      <w:r>
        <w:t xml:space="preserve">is pivotal in bridging the gap between current educational realities and the desired outcomes of a knowledgeable, skilled, and cohesive Iraqi society.</w:t>
      </w:r>
    </w:p>
    <w:p>
      <w:pPr>
        <w:pStyle w:val="BodyText"/>
      </w:pPr>
      <w:r>
        <w:t xml:space="preserve">This Lab Report confirms that with strategic investment in human capital and adaptive learning materials, Iraq can overcome historical challenges. The proposed framework emphasizes not just academic achievement but also social responsibility and digital readiness. It is our recommendation that the Ministry of Education in Baghdad approves the pilot phase immediately to begin transforming the educational landscape for future generations.</w:t>
      </w:r>
    </w:p>
    <w:p>
      <w:r>
        <w:pict>
          <v:rect style="width:0;height:1.5pt" o:hralign="center" o:hrstd="t" o:hr="t"/>
        </w:pict>
      </w:r>
    </w:p>
    <w:p>
      <w:pPr>
        <w:pStyle w:val="FirstParagraph"/>
      </w:pPr>
      <w:r>
        <w:rPr>
          <w:iCs/>
          <w:i/>
        </w:rPr>
        <w:t xml:space="preserve">Report prepared by: Senior Curriculum Development Team</w:t>
      </w:r>
      <w:r>
        <w:br/>
      </w:r>
      <w:r>
        <w:rPr>
          <w:iCs/>
          <w:i/>
        </w:rPr>
        <w:t xml:space="preserve">Affiliation: Educational Reform Initiative, Baghdad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Framework for Iraq Baghdad</dc:title>
  <dc:creator/>
  <dc:language>en</dc:language>
  <cp:keywords/>
  <dcterms:created xsi:type="dcterms:W3CDTF">2026-07-29T10:13:48Z</dcterms:created>
  <dcterms:modified xsi:type="dcterms:W3CDTF">2026-07-29T10:13:48Z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