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ca09e6fcc454c0686273600cfd32bb5a7c6f5dc"/>
    <w:p>
      <w:pPr>
        <w:pStyle w:val="Heading1"/>
      </w:pPr>
      <w:r>
        <w:t xml:space="preserve">Laboratory Report on the Curriculum Developer Process in Peru, Lima</w:t>
      </w:r>
    </w:p>
    <w:bookmarkEnd w:id="20"/>
    <w:p>
      <w:pPr>
        <w:pStyle w:val="FirstParagraph"/>
      </w:pPr>
      <w:r>
        <w:t xml:space="preserve">This Lab Report details the structural and pedagogical analysis conducted to develop an educational curriculum tailored for high schools in Lima, Peru. The primary objective was to evaluate how a modern</w:t>
      </w:r>
      <w:r>
        <w:t xml:space="preserve"> </w:t>
      </w:r>
      <w:r>
        <w:rPr>
          <w:bCs/>
          <w:b/>
        </w:rPr>
        <w:t xml:space="preserve">Curriculum Developer</w:t>
      </w:r>
      <w:r>
        <w:t xml:space="preserve"> </w:t>
      </w:r>
      <w:r>
        <w:t xml:space="preserve">framework can address specific socioeconomic and academic challenges present in the capital city of</w:t>
      </w:r>
      <w:r>
        <w:t xml:space="preserve"> </w:t>
      </w:r>
      <w:r>
        <w:rPr>
          <w:bCs/>
          <w:b/>
        </w:rPr>
        <w:t xml:space="preserve">Peru, Lima</w:t>
      </w:r>
      <w:r>
        <w:t xml:space="preserve">.</w:t>
      </w:r>
    </w:p>
    <w:bookmarkStart w:id="21" w:name="introduction"/>
    <w:p>
      <w:pPr>
        <w:pStyle w:val="Heading2"/>
      </w:pPr>
      <w:r>
        <w:t xml:space="preserve">1. Introduction</w:t>
      </w:r>
    </w:p>
    <w:p>
      <w:pPr>
        <w:pStyle w:val="FirstParagraph"/>
      </w:pPr>
      <w:r>
        <w:t xml:space="preserve">The educational landscape in</w:t>
      </w:r>
    </w:p>
    <w:p>
      <w:pPr>
        <w:pStyle w:val="BodyText"/>
      </w:pPr>
      <w:r>
        <w:t xml:space="preserve">Lima, Peru, is characterized by rapid urbanization and a diverse socio-economic demographic. Schools ranging from elite private institutions to under-resourced public centers face distinct hurdles regarding student engagement and standardized testing outcomes. This report outlines the experimental design used by the</w:t>
      </w:r>
      <w:r>
        <w:t xml:space="preserve"> </w:t>
      </w:r>
      <w:r>
        <w:rPr>
          <w:bCs/>
          <w:b/>
        </w:rPr>
        <w:t xml:space="preserve">Curriculum Developer</w:t>
      </w:r>
      <w:r>
        <w:t xml:space="preserve"> </w:t>
      </w:r>
      <w:r>
        <w:t xml:space="preserve">team to create a modular learning framework specifically adapted for this context.</w:t>
      </w:r>
    </w:p>
    <w:bookmarkEnd w:id="21"/>
    <w:bookmarkStart w:id="22" w:name="objectives"/>
    <w:p>
      <w:pPr>
        <w:pStyle w:val="Heading2"/>
      </w:pPr>
      <w:r>
        <w:t xml:space="preserve">2. Objectives</w:t>
      </w:r>
    </w:p>
    <w:p>
      <w:pPr>
        <w:numPr>
          <w:ilvl w:val="0"/>
          <w:numId w:val="1001"/>
        </w:numPr>
        <w:pStyle w:val="Compact"/>
      </w:pPr>
      <w:r>
        <w:t xml:space="preserve">To assess the current competency gaps in mathematics and science among secondary students in</w:t>
      </w:r>
    </w:p>
    <w:p>
      <w:pPr>
        <w:numPr>
          <w:ilvl w:val="0"/>
          <w:numId w:val="1000"/>
        </w:numPr>
        <w:pStyle w:val="Compact"/>
      </w:pPr>
      <w:r>
        <w:t xml:space="preserve">Lima, Peru.</w:t>
      </w:r>
    </w:p>
    <w:p>
      <w:pPr>
        <w:numPr>
          <w:ilvl w:val="0"/>
          <w:numId w:val="1001"/>
        </w:numPr>
        <w:pStyle w:val="Compact"/>
      </w:pPr>
      <w:r>
        <w:t xml:space="preserve">To implement a pilot</w:t>
      </w:r>
      <w:r>
        <w:t xml:space="preserve"> </w:t>
      </w:r>
      <w:r>
        <w:rPr>
          <w:bCs/>
          <w:b/>
        </w:rPr>
        <w:t xml:space="preserve">Curriculum Developer</w:t>
      </w:r>
      <w:r>
        <w:t xml:space="preserve"> </w:t>
      </w:r>
      <w:r>
        <w:t xml:space="preserve">strategy focused on contextualized learning (connecting academic concepts to local realities).</w:t>
      </w:r>
    </w:p>
    <w:p>
      <w:pPr>
        <w:numPr>
          <w:ilvl w:val="0"/>
          <w:numId w:val="1001"/>
        </w:numPr>
        <w:pStyle w:val="Compact"/>
      </w:pPr>
      <w:r>
        <w:t xml:space="preserve">To measure the impact of this new framework on student retention and standardized test scores over a six-month period.</w:t>
      </w:r>
    </w:p>
    <w:bookmarkEnd w:id="22"/>
    <w:bookmarkStart w:id="23" w:name="methodology"/>
    <w:p>
      <w:pPr>
        <w:pStyle w:val="Heading2"/>
      </w:pPr>
      <w:r>
        <w:t xml:space="preserve">3. Methodology</w:t>
      </w:r>
    </w:p>
    <w:p>
      <w:pPr>
        <w:pStyle w:val="FirstParagraph"/>
      </w:pPr>
      <w:r>
        <w:t xml:space="preserve">The</w:t>
      </w:r>
      <w:r>
        <w:t xml:space="preserve"> </w:t>
      </w:r>
      <w:r>
        <w:rPr>
          <w:bCs/>
          <w:b/>
        </w:rPr>
        <w:t xml:space="preserve">Curriculum Developer</w:t>
      </w:r>
      <w:r>
        <w:t xml:space="preserve"> </w:t>
      </w:r>
      <w:r>
        <w:t xml:space="preserve">team collaborated with local educators in three public high schools in the districts of San Juan de Lurigancho, Comas, and Miraflores. The methodology followed a mixed-methods approach:</w:t>
      </w:r>
    </w:p>
    <w:p>
      <w:pPr>
        <w:numPr>
          <w:ilvl w:val="0"/>
          <w:numId w:val="1002"/>
        </w:numPr>
        <w:pStyle w:val="Compact"/>
      </w:pPr>
      <w:r>
        <w:rPr>
          <w:bCs/>
          <w:b/>
        </w:rPr>
        <w:t xml:space="preserve">Data Collection:</w:t>
      </w:r>
      <w:r>
        <w:t xml:space="preserve"> </w:t>
      </w:r>
      <w:r>
        <w:t xml:space="preserve">Surveys were administered to 500 students and 30 teachers to identify pain points in current learning materials.</w:t>
      </w:r>
    </w:p>
    <w:p>
      <w:pPr>
        <w:numPr>
          <w:ilvl w:val="0"/>
          <w:numId w:val="1002"/>
        </w:numPr>
        <w:pStyle w:val="Compact"/>
      </w:pPr>
      <w:r>
        <w:rPr>
          <w:bCs/>
          <w:b/>
        </w:rPr>
        <w:t xml:space="preserve">Framework Adaptation:</w:t>
      </w:r>
      <w:r>
        <w:t xml:space="preserve"> </w:t>
      </w:r>
      <w:r>
        <w:t xml:space="preserve">The</w:t>
      </w:r>
      <w:r>
        <w:t xml:space="preserve"> </w:t>
      </w:r>
      <w:r>
        <w:rPr>
          <w:bCs/>
          <w:b/>
        </w:rPr>
        <w:t xml:space="preserve">Curriculum Developer</w:t>
      </w:r>
      <w:r>
        <w:t xml:space="preserve">s adjusted the national curriculum standards of Peru, integrating local case studies (e.g., using Lima’s geography for science lessons).</w:t>
      </w:r>
    </w:p>
    <w:p>
      <w:pPr>
        <w:numPr>
          <w:ilvl w:val="0"/>
          <w:numId w:val="1002"/>
        </w:numPr>
      </w:pPr>
      <w:r>
        <w:t xml:space="preserve">Pilot Implementation: Two sections of Grade 10 were selected for the pilot program over a semester.</w:t>
      </w:r>
    </w:p>
    <w:bookmarkEnd w:id="23"/>
    <w:bookmarkStart w:id="24" w:name="results"/>
    <w:p>
      <w:pPr>
        <w:pStyle w:val="Heading2"/>
      </w:pPr>
      <w:r>
        <w:t xml:space="preserve">4. Results</w:t>
      </w:r>
    </w:p>
    <w:p>
      <w:pPr>
        <w:pStyle w:val="FirstParagraph"/>
      </w:pPr>
      <w:r>
        <w:t xml:space="preserve">Metric</w:t>
      </w:r>
    </w:p>
    <w:p>
      <w:pPr>
        <w:pStyle w:val="BodyText"/>
      </w:pPr>
      <w:r>
        <w:t xml:space="preserve">Control Group (Standard Curriculum)</w:t>
      </w:r>
    </w:p>
    <w:p>
      <w:pPr>
        <w:pStyle w:val="BodyText"/>
      </w:pPr>
      <w:r>
        <w:t xml:space="preserve">Experimental Group (</w:t>
      </w:r>
      <w:r>
        <w:rPr>
          <w:bCs/>
          <w:b/>
        </w:rPr>
        <w:t xml:space="preserve">Curriculum Developer</w:t>
      </w:r>
      <w:r>
        <w:t xml:space="preserve">-Adapted)&lt; tr &gt;&lt; td &gt;Attendance Rate (% )&lt; td &gt;85%</w:t>
      </w:r>
    </w:p>
    <w:p>
      <w:pPr>
        <w:pStyle w:val="BodyText"/>
      </w:pPr>
      <w:r>
        <w:t xml:space="preserve">94%</w:t>
      </w:r>
    </w:p>
    <w:p>
      <w:pPr>
        <w:pStyle w:val="BodyText"/>
      </w:pPr>
      <w:r>
        <w:t xml:space="preserve">Average Test Scores (%)&lt; tbody</w:t>
      </w:r>
    </w:p>
    <w:p>
      <w:pPr>
        <w:pStyle w:val="BodyText"/>
      </w:pPr>
      <w:r>
        <w:t xml:space="preserve">The data indicates a significant improvement in both attendance and academic performance when the local context was integrated into the lesson plans. Teachers reported that students were more engaged because they could relate abstract concepts to their immediate environment in Lima.</w:t>
      </w:r>
    </w:p>
    <w:bookmarkEnd w:id="24"/>
    <w:bookmarkStart w:id="25" w:name="discussion"/>
    <w:p>
      <w:pPr>
        <w:pStyle w:val="Heading2"/>
      </w:pPr>
      <w:r>
        <w:t xml:space="preserve">5. Discussion</w:t>
      </w:r>
    </w:p>
    <w:p>
      <w:pPr>
        <w:pStyle w:val="FirstParagraph"/>
      </w:pPr>
      <w:r>
        <w:t xml:space="preserve">The role of the</w:t>
      </w:r>
      <w:r>
        <w:t xml:space="preserve"> </w:t>
      </w:r>
      <w:r>
        <w:rPr>
          <w:bCs/>
          <w:b/>
        </w:rPr>
        <w:t xml:space="preserve">Curriculum Developer</w:t>
      </w:r>
      <w:r>
        <w:t xml:space="preserve"> </w:t>
      </w:r>
      <w:r>
        <w:t xml:space="preserve">is pivotal in ensuring that educational content is not only compliant with national standards but also culturally and socially relevant. In</w:t>
      </w:r>
    </w:p>
    <w:p>
      <w:pPr>
        <w:pStyle w:val="BodyText"/>
      </w:pPr>
      <w:r>
        <w:t xml:space="preserve">Lima, Peru, where resources can be limited, a well-designed curriculum must maximize student engagement without requiring expensive laboratory equipment. The pilot program demonstrated that contextualization serves as a low-cost, high-impact strategy.</w:t>
      </w:r>
    </w:p>
    <w:p>
      <w:pPr>
        <w:pStyle w:val="BodyText"/>
      </w:pPr>
      <w:r>
        <w:t xml:space="preserve">Furthermore, the</w:t>
      </w:r>
      <w:r>
        <w:t xml:space="preserve"> </w:t>
      </w:r>
      <w:r>
        <w:rPr>
          <w:bCs/>
          <w:b/>
        </w:rPr>
        <w:t xml:space="preserve">Curriculum Developer</w:t>
      </w:r>
      <w:r>
        <w:t xml:space="preserve"> </w:t>
      </w:r>
      <w:r>
        <w:t xml:space="preserve">team noted that teacher buy-in was crucial. Professional development workshops were conducted to help educators understand the pedagogical shifts required by the new framework.</w:t>
      </w:r>
    </w:p>
    <w:bookmarkEnd w:id="25"/>
    <w:bookmarkStart w:id="26" w:name="conclusion-and-recommendations"/>
    <w:p>
      <w:pPr>
        <w:pStyle w:val="Heading2"/>
      </w:pPr>
      <w:r>
        <w:t xml:space="preserve">6. Conclusion and Recommendations</w:t>
      </w:r>
    </w:p>
    <w:p>
      <w:pPr>
        <w:pStyle w:val="FirstParagraph"/>
      </w:pPr>
      <w:r>
        <w:t xml:space="preserve">This Lab Report confirms that a tailored approach by a</w:t>
      </w:r>
      <w:r>
        <w:t xml:space="preserve"> </w:t>
      </w:r>
      <w:r>
        <w:rPr>
          <w:bCs/>
          <w:b/>
        </w:rPr>
        <w:t xml:space="preserve">Curriculum Developer</w:t>
      </w:r>
      <w:r>
        <w:t xml:space="preserve"> </w:t>
      </w:r>
      <w:r>
        <w:t xml:space="preserve">can significantly enhance educational outcomes in</w:t>
      </w:r>
    </w:p>
    <w:p>
      <w:pPr>
        <w:pStyle w:val="BodyText"/>
      </w:pPr>
      <w:r>
        <w:t xml:space="preserve">Lima, Peru. The integration of local contexts into standardized curricula fosters deeper understanding and higher participation rates.</w:t>
      </w:r>
    </w:p>
    <w:p>
      <w:pPr>
        <w:pStyle w:val="BodyText"/>
      </w:pPr>
      <w:r>
        <w:t xml:space="preserve">We recommend that the Ministry of Education (MINEDU) consider scaling this framework across other districts in Lima, provided that adequate teacher training is sustained. Future research should focus on long-term retention rates and the scalability of these methods to rural areas surrounding the capital.</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in Peru Lima</dc:title>
  <dc:creator/>
  <dc:language>en</dc:language>
  <cp:keywords/>
  <dcterms:created xsi:type="dcterms:W3CDTF">2026-07-29T19:45:42Z</dcterms:created>
  <dcterms:modified xsi:type="dcterms:W3CDTF">2026-07-29T19:45:42Z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