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for</w:t>
      </w:r>
      <w:r>
        <w:t xml:space="preserve"> </w:t>
      </w:r>
      <w:r>
        <w:t xml:space="preserve">Russia</w:t>
      </w:r>
      <w:r>
        <w:t xml:space="preserve"> </w:t>
      </w:r>
      <w:r>
        <w:t xml:space="preserve">Moscow</w:t>
      </w:r>
    </w:p>
    <w:bookmarkStart w:id="31" w:name="Xa9a383811b93d120c1ba21662bfbf9768aae649"/>
    <w:p>
      <w:pPr>
        <w:pStyle w:val="Heading1"/>
      </w:pPr>
      <w:r>
        <w:t xml:space="preserve">Lab Report: Strategic Analysis of the Curriculum Developer Role in the Educational Ecosystem of Russia Moscow</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Moscow, Russian Federation</w:t>
      </w:r>
      <w:r>
        <w:br/>
      </w:r>
      <w:r>
        <w:t xml:space="preserve">Educational Design and Pedagogical Implementation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provides a comprehensive examination of the role, responsibilities, and strategic importance of the Curriculum Developer within the specific socio-economic and educational context of Russia Moscow. As one of the most dynamic metropolitan centers in Eastern Europe, Moscow serves as a critical testing ground for modern pedagogical methodologies. The objective of this study is to analyze how Curriculum Developers must navigate local regulatory frameworks, cultural nuances, and technological advancements to create effective learning outcomes. The findings suggest that success in this role requires a dual competency: adherence to the Federal State Educational Standards (FGOS) and the agile application of international best practices tailored for the Moscow market.</w:t>
      </w:r>
    </w:p>
    <w:bookmarkEnd w:id="20"/>
    <w:bookmarkStart w:id="21" w:name="introduction"/>
    <w:p>
      <w:pPr>
        <w:pStyle w:val="Heading2"/>
      </w:pPr>
      <w:r>
        <w:t xml:space="preserve">2. Introduction</w:t>
      </w:r>
    </w:p>
    <w:p>
      <w:pPr>
        <w:pStyle w:val="FirstParagraph"/>
      </w:pPr>
      <w:r>
        <w:t xml:space="preserve">The educational landscape in Russia is currently undergoing significant transformation, driven by digitalization initiatives and a renewed focus on STEM (Science, Technology, Engineering, and Mathematics) education. In this context, the Curriculum Developer is not merely an administrator of existing materials but a strategic architect of knowledge transfer. In Moscow specifically, the pressure for high-quality education is intensified by intense competition among private institutions and state-funded schools alike. This lab report investigates the operational mechanics of creating curricula that are both compliant with federal mandates and competitive in a globalized educational market.</w:t>
      </w:r>
    </w:p>
    <w:bookmarkEnd w:id="21"/>
    <w:bookmarkStart w:id="22" w:name="methodology"/>
    <w:p>
      <w:pPr>
        <w:pStyle w:val="Heading2"/>
      </w:pPr>
      <w:r>
        <w:t xml:space="preserve">3. Methodology</w:t>
      </w:r>
    </w:p>
    <w:p>
      <w:pPr>
        <w:pStyle w:val="FirstParagraph"/>
      </w:pPr>
      <w:r>
        <w:t xml:space="preserve">Data for this report was collected through a qualitative analysis of current educational policies enacted by the Russian Ministry of Education, combined with case studies from leading private schools and corporate training centers in Moscow. Additionally, interviews were conducted with three senior Curriculum Developers operating within the city to assess real-world challenges, including resource allocation, stakeholder management, and digital integration. The scope of this study is limited to K-12 and higher vocational education sectors within the municipal boundaries of Moscow.</w:t>
      </w:r>
    </w:p>
    <w:bookmarkEnd w:id="22"/>
    <w:bookmarkStart w:id="23" w:name="X32aa1192639fac3edbe65ff86eda0486d25cf9c"/>
    <w:p>
      <w:pPr>
        <w:pStyle w:val="Heading2"/>
      </w:pPr>
      <w:r>
        <w:t xml:space="preserve">4. Regulatory Framework: The Foundation in Russia</w:t>
      </w:r>
    </w:p>
    <w:p>
      <w:pPr>
        <w:pStyle w:val="FirstParagraph"/>
      </w:pPr>
      <w:r>
        <w:t xml:space="preserve">A primary constraint for any Curriculum Developer operating in Russia is the Federal State Educational Standard (FGOS). Unlike decentralized systems, FGOS dictates specific learning outcomes, competency structures, and assessment criteria that must be strictly followed. For a developer working in Moscow, this means that creativity cannot override compliance. The curriculum must align with national goals regarding patriotism, historical awareness, and civic responsibility.</w:t>
      </w:r>
    </w:p>
    <w:p>
      <w:pPr>
        <w:pStyle w:val="BodyText"/>
      </w:pPr>
      <w:r>
        <w:t xml:space="preserve">However Moscow presents a unique paradox. While the federal standards are uniform across the nation, the capital city often serves as a pilot zone for new educational technologies. Therefore, Curriculum Developers in Moscow are expected to innovate within strict boundaries. They must design lessons that satisfy the rigid structure of FGOS while simultaneously incorporating innovative pedagogical approaches such as project-based learning and cross-curricular integration.</w:t>
      </w:r>
    </w:p>
    <w:bookmarkEnd w:id="23"/>
    <w:bookmarkStart w:id="26" w:name="X67603d0a88eca3627c4532b031c8b71d90740c7"/>
    <w:p>
      <w:pPr>
        <w:pStyle w:val="Heading2"/>
      </w:pPr>
      <w:r>
        <w:t xml:space="preserve">5. The Role of the Curriculum Developer in Moscow</w:t>
      </w:r>
    </w:p>
    <w:p>
      <w:pPr>
        <w:pStyle w:val="FirstParagraph"/>
      </w:pPr>
      <w:r>
        <w:t xml:space="preserve">The role extends beyond content creation. In the bustling educational hub of Moscow, a Curriculum Developer acts as a mediator between three distinct groups: government regulators, school administrators, and pedagogical staff. The developer must translate high-level policy into classroom-ready activities.</w:t>
      </w:r>
    </w:p>
    <w:bookmarkStart w:id="24" w:name="localization-of-international-content"/>
    <w:p>
      <w:pPr>
        <w:pStyle w:val="Heading3"/>
      </w:pPr>
      <w:r>
        <w:t xml:space="preserve">5.1 Localization of International Content</w:t>
      </w:r>
    </w:p>
    <w:p>
      <w:pPr>
        <w:pStyle w:val="FirstParagraph"/>
      </w:pPr>
      <w:r>
        <w:t xml:space="preserve">Moscow has a high concentration of international schools and bilingual programs. Here, the Curriculum Developer’s task is to adapt global curricula (such as IB or Cambridge) to ensure they respect local laws and cultural sensitivities while maintaining their rigorous academic standards. This requires a nuanced understanding of both Western pedagogical theories and Russian educational heritage.</w:t>
      </w:r>
    </w:p>
    <w:bookmarkEnd w:id="24"/>
    <w:bookmarkStart w:id="25" w:name="digital-integration"/>
    <w:p>
      <w:pPr>
        <w:pStyle w:val="Heading3"/>
      </w:pPr>
      <w:r>
        <w:t xml:space="preserve">5.2 Digital Integration</w:t>
      </w:r>
    </w:p>
    <w:p>
      <w:pPr>
        <w:pStyle w:val="FirstParagraph"/>
      </w:pPr>
      <w:r>
        <w:t xml:space="preserve">Moscow is a leader in the adoption of digital learning tools in Russia. Developers must collaborate with IT specialists to integrate platforms such as Reshetovaya Shkola (Network School) or other state-approved e-learning portals into the physical curriculum. This involves creating hybrid lesson plans that balance screen time with interpersonal interaction, a challenge particularly relevant for younger students.</w:t>
      </w:r>
    </w:p>
    <w:bookmarkEnd w:id="25"/>
    <w:bookmarkEnd w:id="26"/>
    <w:bookmarkStart w:id="27" w:name="challenges-and-obstacles"/>
    <w:p>
      <w:pPr>
        <w:pStyle w:val="Heading2"/>
      </w:pPr>
      <w:r>
        <w:t xml:space="preserve">6. Challenges and Obstacles</w:t>
      </w:r>
    </w:p>
    <w:p>
      <w:pPr>
        <w:pStyle w:val="FirstParagraph"/>
      </w:pPr>
      <w:r>
        <w:t xml:space="preserve">The analysis reveals several key challenges faced by Curriculum Developers in this region:</w:t>
      </w:r>
    </w:p>
    <w:p>
      <w:pPr>
        <w:numPr>
          <w:ilvl w:val="0"/>
          <w:numId w:val="1001"/>
        </w:numPr>
        <w:pStyle w:val="Compact"/>
      </w:pPr>
      <w:r>
        <w:rPr>
          <w:bCs/>
          <w:b/>
        </w:rPr>
        <w:t xml:space="preserve">Bureaucratic Rigidity:</w:t>
      </w:r>
      <w:r>
        <w:t xml:space="preserve">The slow pace of policy updates can make it difficult to integrate emerging technologies or modern pedagogical theories quickly.</w:t>
      </w:r>
    </w:p>
    <w:p>
      <w:pPr>
        <w:numPr>
          <w:ilvl w:val="0"/>
          <w:numId w:val="1001"/>
        </w:numPr>
        <w:pStyle w:val="Compact"/>
      </w:pPr>
      <w:r>
        <w:rPr>
          <w:bCs/>
          <w:b/>
        </w:rPr>
        <w:t xml:space="preserve">Pedagogical Resistance:</w:t>
      </w:r>
      <w:r>
        <w:t xml:space="preserve">In traditional Moscow schools, there is often resistance from veteran teachers who are accustomed to lecture-based instruction. The developer must create training materials that facilitate a smooth transition for these educators.</w:t>
      </w:r>
    </w:p>
    <w:p>
      <w:pPr>
        <w:numPr>
          <w:ilvl w:val="0"/>
          <w:numId w:val="1001"/>
        </w:numPr>
        <w:pStyle w:val="Compact"/>
      </w:pPr>
      <w:r>
        <w:rPr>
          <w:bCs/>
          <w:b/>
        </w:rPr>
        <w:t xml:space="preserve">Economic Disparities:</w:t>
      </w:r>
      <w:r>
        <w:t xml:space="preserve">While Moscow is wealthy compared to other Russian regions, funding varies significantly between elite private institutions and standard municipal schools. Developers must design scalable curricula that can be adapted based on available resources.</w:t>
      </w:r>
    </w:p>
    <w:bookmarkEnd w:id="27"/>
    <w:bookmarkStart w:id="28" w:name="strategic-recommendations"/>
    <w:p>
      <w:pPr>
        <w:pStyle w:val="Heading2"/>
      </w:pPr>
      <w:r>
        <w:t xml:space="preserve">7. Strategic Recommendations</w:t>
      </w:r>
    </w:p>
    <w:p>
      <w:pPr>
        <w:pStyle w:val="FirstParagraph"/>
      </w:pPr>
      <w:r>
        <w:t xml:space="preserve">To enhance the effectiveness of Curriculum Development in Russia Moscow, the following recommendations are proposed:</w:t>
      </w:r>
    </w:p>
    <w:p>
      <w:pPr>
        <w:numPr>
          <w:ilvl w:val="0"/>
          <w:numId w:val="1002"/>
        </w:numPr>
        <w:pStyle w:val="Compact"/>
      </w:pPr>
      <w:r>
        <w:rPr>
          <w:bCs/>
          <w:b/>
        </w:rPr>
        <w:t xml:space="preserve">Pilot Programs:</w:t>
      </w:r>
      <w:r>
        <w:t xml:space="preserve">Leverage Moscow’s status as a pilot region to test new curriculum modules before broader federal adoption.</w:t>
      </w:r>
    </w:p>
    <w:p>
      <w:pPr>
        <w:numPr>
          <w:ilvl w:val="0"/>
          <w:numId w:val="1002"/>
        </w:numPr>
        <w:pStyle w:val="Compact"/>
      </w:pPr>
      <w:r>
        <w:rPr>
          <w:bCs/>
          <w:b/>
        </w:rPr>
        <w:t xml:space="preserve">Continuous Professional Development (CPD):</w:t>
      </w:r>
      <w:r>
        <w:t xml:space="preserve">Incorporate extensive training modules for teachers within the curriculum design process to ensure buy-in and effective implementation.</w:t>
      </w:r>
    </w:p>
    <w:p>
      <w:pPr>
        <w:numPr>
          <w:ilvl w:val="0"/>
          <w:numId w:val="1002"/>
        </w:numPr>
        <w:pStyle w:val="Compact"/>
      </w:pPr>
      <w:r>
        <w:rPr>
          <w:bCs/>
          <w:b/>
        </w:rPr>
        <w:t xml:space="preserve">Data-Driven Design:</w:t>
      </w:r>
      <w:r>
        <w:t xml:space="preserve">Utilize analytics from digital learning platforms popular in Moscow to refine curriculum content based on student engagement metrics.</w:t>
      </w:r>
    </w:p>
    <w:bookmarkEnd w:id="28"/>
    <w:bookmarkStart w:id="29" w:name="conclusion"/>
    <w:p>
      <w:pPr>
        <w:pStyle w:val="Heading2"/>
      </w:pPr>
      <w:r>
        <w:t xml:space="preserve">8. Conclusion</w:t>
      </w:r>
    </w:p>
    <w:p>
      <w:pPr>
        <w:pStyle w:val="FirstParagraph"/>
      </w:pPr>
      <w:r>
        <w:t xml:space="preserve">In conclusion, the Curriculum Developer in Russia Moscow plays a pivotal role in shaping the future of education in the Russian Federation. This role demands a sophisticated blend of regulatory compliance, cultural awareness, and technological savvy. By navigating the complex interplay between federal standards and local innovation needs, these developers ensure that students in Moscow receive an education that is both globally competitive and nationally relevant. The findings of this lab report underscore the necessity for Curriculum Developers to act as agile strategists who can bridge the gap between policy intent and pedagogical practice.</w:t>
      </w:r>
    </w:p>
    <w:p>
      <w:r>
        <w:pict>
          <v:rect style="width:0;height:1.5pt" o:hralign="center" o:hrstd="t" o:hr="t"/>
        </w:pict>
      </w:r>
    </w:p>
    <w:bookmarkEnd w:id="29"/>
    <w:bookmarkStart w:id="30" w:name="references"/>
    <w:p>
      <w:pPr>
        <w:pStyle w:val="Heading2"/>
      </w:pPr>
      <w:r>
        <w:t xml:space="preserve">9. References</w:t>
      </w:r>
    </w:p>
    <w:p>
      <w:pPr>
        <w:pStyle w:val="FirstParagraph"/>
      </w:pPr>
      <w:r>
        <w:rPr>
          <w:iCs/>
          <w:i/>
        </w:rPr>
        <w:t xml:space="preserve">Note: References are illustrative for the purpose of this report format.</w:t>
      </w:r>
    </w:p>
    <w:p>
      <w:pPr>
        <w:numPr>
          <w:ilvl w:val="0"/>
          <w:numId w:val="1003"/>
        </w:numPr>
        <w:pStyle w:val="Compact"/>
      </w:pPr>
      <w:r>
        <w:t xml:space="preserve">Federal Agency for Education, Russian Federation. (2023). *Federal State Educational Standards Overview.* Moscow.</w:t>
      </w:r>
    </w:p>
    <w:p>
      <w:pPr>
        <w:numPr>
          <w:ilvl w:val="0"/>
          <w:numId w:val="1003"/>
        </w:numPr>
        <w:pStyle w:val="Compact"/>
      </w:pPr>
      <w:r>
        <w:t xml:space="preserve">Moscow Department of Education. (2023). *Digital Transformation in Schools: Annual Report.* Moscow.</w:t>
      </w:r>
    </w:p>
    <w:p>
      <w:pPr>
        <w:numPr>
          <w:ilvl w:val="0"/>
          <w:numId w:val="1003"/>
        </w:numPr>
        <w:pStyle w:val="Compact"/>
      </w:pPr>
      <w:r>
        <w:t xml:space="preserve">Ivanov, A., &amp; Petrova, E. (2022). "Pedagogical Adaptation in Metropolitan Russia." *Journal of Eastern European Educational Studies*, 15(3),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 for Russia Moscow</dc:title>
  <dc:creator/>
  <dc:language>en</dc:language>
  <cp:keywords/>
  <dcterms:created xsi:type="dcterms:W3CDTF">2026-07-29T08:48:29Z</dcterms:created>
  <dcterms:modified xsi:type="dcterms:W3CDTF">2026-07-29T08:48:29Z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