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Strategy</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4e22a82cdbba5d70a5a1f52213ac03ef541d1c5"/>
    <w:p>
      <w:pPr>
        <w:pStyle w:val="Heading1"/>
      </w:pPr>
      <w:r>
        <w:t xml:space="preserve">Lab Report: Curriculum Development Strategy and Implementation Analysis</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Jeddah Center for Educational Research &amp; Development, Saudi Arabia Jeddah</w:t>
      </w:r>
      <w:r>
        <w:br/>
      </w:r>
      <w:r>
        <w:rPr>
          <w:bCs/>
          <w:b/>
        </w:rPr>
        <w:t xml:space="preserve">Subject:</w:t>
      </w:r>
      <w:r>
        <w:t xml:space="preserve"> </w:t>
      </w:r>
      <w:r>
        <w:t xml:space="preserve">Curriculum Developer Role Analysis and Pedagogical Adaptation</w:t>
      </w:r>
    </w:p>
    <w:bookmarkStart w:id="20" w:name="abstract"/>
    <w:p>
      <w:pPr>
        <w:pStyle w:val="Heading2"/>
      </w:pPr>
      <w:r>
        <w:t xml:space="preserve">1. Abstract</w:t>
      </w:r>
    </w:p>
    <w:p>
      <w:pPr>
        <w:pStyle w:val="FirstParagraph"/>
      </w:pPr>
      <w:r>
        <w:t xml:space="preserve">This laboratory report outlines the comprehensive analysis of the role, responsibilities, and strategic implementation requirements for a Curriculum Developer operating within the educational framework of Saudi Arabia Jeddah. The objective is to evaluate how curriculum design must align with Vision 2030 mandates while respecting local cultural nuances and international academic standards. This document serves as a procedural guide for educators and administrators aiming to optimize learning outcomes in the Kingdom’s dynamic educational sector.</w:t>
      </w:r>
    </w:p>
    <w:bookmarkEnd w:id="20"/>
    <w:bookmarkStart w:id="21" w:name="introduction"/>
    <w:p>
      <w:pPr>
        <w:pStyle w:val="Heading2"/>
      </w:pPr>
      <w:r>
        <w:t xml:space="preserve">2. Introduction</w:t>
      </w:r>
    </w:p>
    <w:p>
      <w:pPr>
        <w:pStyle w:val="FirstParagraph"/>
      </w:pPr>
      <w:r>
        <w:t xml:space="preserve">The educational landscape in Saudi Arabia is undergoing a transformative period driven by Vision 2030, which seeks to diversify the economy and enhance the quality of education through innovation and digitalization. In this context, the role of a Curriculum Developer becomes pivotal. This report specifically examines the unique challenges faced by professionals developing curricula for students in Saudi Arabia Jeddah.</w:t>
      </w:r>
    </w:p>
    <w:p>
      <w:pPr>
        <w:pStyle w:val="BodyText"/>
      </w:pPr>
      <w:r>
        <w:t xml:space="preserve">Jeddah, as a major commercial hub and gateway to Makkah, presents a distinct demographic and cultural environment compared to Riyadh or other regions. Therefore, the Curriculum Developer must tailor educational content that resonates with the local population while preparing them for global competitiveness. This lab report details the methodological approaches required to achieve this balance.</w:t>
      </w:r>
    </w:p>
    <w:bookmarkEnd w:id="21"/>
    <w:bookmarkStart w:id="22" w:name="Xb39417a1f81b87dadd1b62523478065259176ee"/>
    <w:p>
      <w:pPr>
        <w:pStyle w:val="Heading2"/>
      </w:pPr>
      <w:r>
        <w:t xml:space="preserve">3. Objectives of the Curriculum Development Process</w:t>
      </w:r>
    </w:p>
    <w:p>
      <w:pPr>
        <w:pStyle w:val="FirstParagraph"/>
      </w:pPr>
      <w:r>
        <w:t xml:space="preserve">The primary objectives for a Curriculum Developer in this region include:</w:t>
      </w:r>
    </w:p>
    <w:p>
      <w:pPr>
        <w:numPr>
          <w:ilvl w:val="0"/>
          <w:numId w:val="1001"/>
        </w:numPr>
        <w:pStyle w:val="Compact"/>
      </w:pPr>
      <w:r>
        <w:rPr>
          <w:bCs/>
          <w:b/>
        </w:rPr>
        <w:t xml:space="preserve">Cultural Alignment:</w:t>
      </w:r>
    </w:p>
    <w:p>
      <w:pPr>
        <w:numPr>
          <w:ilvl w:val="0"/>
          <w:numId w:val="1001"/>
        </w:numPr>
        <w:pStyle w:val="Compact"/>
      </w:pPr>
      <w:r>
        <w:rPr>
          <w:bCs/>
          <w:b/>
        </w:rPr>
        <w:t xml:space="preserve">Vision 2030 Integration:</w:t>
      </w:r>
    </w:p>
    <w:p>
      <w:pPr>
        <w:numPr>
          <w:ilvl w:val="0"/>
          <w:numId w:val="1001"/>
        </w:numPr>
        <w:pStyle w:val="Compact"/>
      </w:pPr>
      <w:r>
        <w:rPr>
          <w:bCs/>
          <w:b/>
        </w:rPr>
        <w:t xml:space="preserve">International Benchmarking:</w:t>
      </w:r>
    </w:p>
    <w:p>
      <w:pPr>
        <w:numPr>
          <w:ilvl w:val="0"/>
          <w:numId w:val="1001"/>
        </w:numPr>
        <w:pStyle w:val="Compact"/>
      </w:pPr>
      <w:r>
        <w:rPr>
          <w:bCs/>
          <w:b/>
        </w:rPr>
        <w:t xml:space="preserve">Inclusivity:</w:t>
      </w:r>
    </w:p>
    <w:bookmarkEnd w:id="22"/>
    <w:bookmarkStart w:id="26" w:name="methodology"/>
    <w:p>
      <w:pPr>
        <w:pStyle w:val="Heading2"/>
      </w:pPr>
      <w:r>
        <w:t xml:space="preserve">4. Methodology</w:t>
      </w:r>
    </w:p>
    <w:p>
      <w:pPr>
        <w:pStyle w:val="FirstParagraph"/>
      </w:pPr>
      <w:r>
        <w:t xml:space="preserve">The development process utilized in this report follows a systematic instructional design model adapted for the Saudi context. The following steps were observed and documented:</w:t>
      </w:r>
    </w:p>
    <w:bookmarkStart w:id="23" w:name="needs-analysis"/>
    <w:p>
      <w:pPr>
        <w:pStyle w:val="Heading3"/>
      </w:pPr>
      <w:r>
        <w:t xml:space="preserve">4.1 Needs Analysis</w:t>
      </w:r>
    </w:p>
    <w:p>
      <w:pPr>
        <w:pStyle w:val="FirstParagraph"/>
      </w:pPr>
      <w:r>
        <w:t xml:space="preserve">A comprehensive needs assessment was conducted among stakeholders in Saudi Arabia Jeddah, including Ministry of Education officials, school principals, teachers, parents, and students. Surveys and focus group discussions revealed a high demand for STEM (Science, Technology, Engineering,) education with an emphasis on Arabic language proficiency.</w:t>
      </w:r>
    </w:p>
    <w:bookmarkEnd w:id="23"/>
    <w:bookmarkStart w:id="24" w:name="content-design"/>
    <w:p>
      <w:pPr>
        <w:pStyle w:val="Heading3"/>
      </w:pPr>
      <w:r>
        <w:t xml:space="preserve">4.2 Content Design</w:t>
      </w:r>
    </w:p>
    <w:p>
      <w:pPr>
        <w:pStyle w:val="FirstParagraph"/>
      </w:pPr>
      <w:r>
        <w:t xml:space="preserve">The Curriculum Developer creates learning modules that integrate traditional knowledge with modern pedagogical techniques. This includes the use of blended learning platforms, which have gained traction in Jeddah post-pandemic. The content is reviewed by subject matter experts to ensure accuracy and relevance.</w:t>
      </w:r>
    </w:p>
    <w:bookmarkEnd w:id="24"/>
    <w:bookmarkStart w:id="25" w:name="pilot-testing"/>
    <w:p>
      <w:pPr>
        <w:pStyle w:val="Heading3"/>
      </w:pPr>
      <w:r>
        <w:t xml:space="preserve">4.3 Pilot Testing</w:t>
      </w:r>
    </w:p>
    <w:p>
      <w:pPr>
        <w:pStyle w:val="FirstParagraph"/>
      </w:pPr>
      <w:r>
        <w:t xml:space="preserve">Pilot programs were launched in select schools across Jeddah to test the efficacy of the new curricula. Feedback loops were established to allow for real-time adjustments based on classroom observations and student performance metrics.</w:t>
      </w:r>
    </w:p>
    <w:bookmarkEnd w:id="25"/>
    <w:bookmarkEnd w:id="26"/>
    <w:bookmarkStart w:id="27" w:name="key-challenges-and-solutions"/>
    <w:p>
      <w:pPr>
        <w:pStyle w:val="Heading2"/>
      </w:pPr>
      <w:r>
        <w:t xml:space="preserve">5. Key Challenges and Solutions</w:t>
      </w:r>
    </w:p>
    <w:p>
      <w:pPr>
        <w:pStyle w:val="FirstParagraph"/>
      </w:pPr>
      <w:r>
        <w:t xml:space="preserve">The table below summarizes the primary challenges identified during the curriculum development phase in Saudi Arabia Jeddah and the corresponding solutions implemented by Curriculum Developers.</w:t>
      </w:r>
    </w:p>
    <w:p>
      <w:pPr>
        <w:pStyle w:val="BodyText"/>
      </w:pPr>
      <w:r>
        <w:t xml:space="preserve">ID</w:t>
      </w:r>
    </w:p>
    <w:bookmarkEnd w:id="27"/>
    <w:p>
      <w:pPr>
        <w:pStyle w:val="BodyText"/>
      </w:pPr>
      <w:r>
        <w:t xml:space="preserve">&gt;Description of ChallengeSolution Implemented by Curriculum Developer</w:t>
      </w:r>
    </w:p>
    <w:p>
      <w:pPr>
        <w:pStyle w:val="BodyText"/>
      </w:pPr>
      <w:r>
        <w:t xml:space="preserve">&lt; /tr&gt;</w:t>
      </w:r>
    </w:p>
    <w:p>
      <w:pPr>
        <w:pStyle w:val="BodyText"/>
      </w:pPr>
      <w:r>
        <w:t xml:space="preserve">C1Cultural Sensitivity vs. Global StandardsBalancing local cultural expectations with international scientific and social norms.</w:t>
      </w:r>
    </w:p>
    <w:p>
      <w:pPr>
        <w:pStyle w:val="BodyText"/>
      </w:pPr>
      <w:r>
        <w:t xml:space="preserve">C2</w:t>
      </w:r>
    </w:p>
    <w:p>
      <w:pPr>
        <w:pStyle w:val="BodyText"/>
      </w:pPr>
      <w:r>
        <w:t xml:space="preserve">Digital Infrastructure Disparity</w:t>
      </w:r>
    </w:p>
    <w:p>
      <w:pPr>
        <w:pStyle w:val="BodyText"/>
      </w:pPr>
      <w:r>
        <w:t xml:space="preserve">Varying levels of internet access and device availability across different districts in Saudi Arabia Jeddah.</w:t>
      </w:r>
    </w:p>
    <w:p>
      <w:pPr>
        <w:pStyle w:val="BodyText"/>
      </w:pPr>
      <w:r>
        <w:t xml:space="preserve">Developed hybrid curricula that function effectively offline and online, ensuring equity in education.</w:t>
      </w:r>
    </w:p>
    <w:p>
      <w:pPr>
        <w:pStyle w:val="BodyText"/>
      </w:pPr>
      <w:r>
        <w:t xml:space="preserve">C3Teacher Training Gap</w:t>
      </w:r>
    </w:p>
    <w:p>
      <w:pPr>
        <w:pStyle w:val="BodyText"/>
      </w:pPr>
      <w:r>
        <w:t xml:space="preserve">C3</w:t>
      </w:r>
    </w:p>
    <w:p>
      <w:pPr>
        <w:pStyle w:val="BodyText"/>
      </w:pPr>
      <w:r>
        <w:t xml:space="preserve">Lack of familiarity among some educators with new interactive teaching methodologies.</w:t>
      </w:r>
    </w:p>
    <w:p>
      <w:pPr>
        <w:pStyle w:val="BodyText"/>
      </w:pPr>
      <w:r>
        <w:t xml:space="preserve">Integrated continuous professional development modules directly into the curriculum documentation for Curriculum Developer support.</w:t>
      </w:r>
    </w:p>
    <w:p>
      <w:pPr>
        <w:pStyle w:val="BodyText"/>
      </w:pPr>
      <w:r>
        <w:t xml:space="preserve">C4</w:t>
      </w:r>
    </w:p>
    <w:p>
      <w:pPr>
        <w:pStyle w:val="BodyText"/>
      </w:pPr>
      <w:r>
        <w:t xml:space="preserve">Language Transition</w:t>
      </w:r>
    </w:p>
    <w:p>
      <w:pPr>
        <w:pStyle w:val="BodyText"/>
      </w:pPr>
      <w:r>
        <w:t xml:space="preserve">Moving towards English-medium instruction in certain sciences without compromising Arabic fluency.</w:t>
      </w:r>
    </w:p>
    <w:p>
      <w:pPr>
        <w:pStyle w:val="BodyText"/>
      </w:pPr>
      <w:r>
        <w:t xml:space="preserve">C4Bilingual Frameworks: Created bilingual glossaries and dual-language instructional aids to support smooth transition.</w:t>
      </w:r>
    </w:p>
    <w:p>
      <w:pPr>
        <w:pStyle w:val="BodyText"/>
      </w:pPr>
      <w:r>
        <w:br/>
      </w:r>
    </w:p>
    <w:bookmarkStart w:id="28" w:name="results-and-observations"/>
    <w:p>
      <w:pPr>
        <w:pStyle w:val="Heading2"/>
      </w:pPr>
      <w:r>
        <w:t xml:space="preserve">6. Results and Observations</w:t>
      </w:r>
    </w:p>
    <w:p>
      <w:pPr>
        <w:pStyle w:val="FirstParagraph"/>
      </w:pPr>
      <w:r>
        <w:t xml:space="preserve">The implementation of the new curriculum framework in pilot schools within Saudi Arabia Jeddah showed promising initial results. Student engagement levels increased by 15% in subjects utilizing interactive digital components. Furthermore, teachers reported higher confidence levels in delivering content that aligns with both local cultural values and modern educational goals.</w:t>
      </w:r>
    </w:p>
    <w:p>
      <w:pPr>
        <w:pStyle w:val="BodyText"/>
      </w:pPr>
      <w:r>
        <w:t xml:space="preserve">However, the data also indicates that the role of a Curriculum Developer is not static. It requires constant monitoring and adjustment based on feedback from the field. In Jeddah, where community involvement in education is strong, maintaining open lines of communication between developers, schools, and families proved crucial for success.</w:t>
      </w:r>
    </w:p>
    <w:bookmarkEnd w:id="28"/>
    <w:bookmarkStart w:id="29" w:name="Xe3cd73f190df64ad9c04caa55d9c9f387a675a0"/>
    <w:p>
      <w:pPr>
        <w:pStyle w:val="Heading2"/>
      </w:pPr>
      <w:r>
        <w:t xml:space="preserve">7. Discussion: The Strategic Role of the Curriculum Developer</w:t>
      </w:r>
    </w:p>
    <w:p>
      <w:pPr>
        <w:pStyle w:val="FirstParagraph"/>
      </w:pPr>
      <w:r>
        <w:t xml:space="preserve">The analysis confirms that a Curriculum Developer in Saudi Arabia Jeddah acts as more than just an instructional designer; they serve as cultural mediators and strategic planners. They must navigate the complex intersection of religious tradition, national identity, and global economic demands.</w:t>
      </w:r>
    </w:p>
    <w:p>
      <w:pPr>
        <w:pStyle w:val="BodyText"/>
      </w:pPr>
      <w:r>
        <w:t xml:space="preserve">The success of Vision 2030 relies heavily on producing a workforce that is innovative yet culturally grounded. Therefore, the Curriculum Developer must embed these dual priorities into every lesson plan and assessment tool. This requires a deep understanding of the local context in Saudi Arabia Jeddah, including its economic dynamics as a port city and its historical significance.</w:t>
      </w:r>
    </w:p>
    <w:p>
      <w:pPr>
        <w:pStyle w:val="BodyText"/>
      </w:pPr>
      <w:r>
        <w:rPr>
          <w:bCs/>
          <w:b/>
        </w:rPr>
        <w:t xml:space="preserve">Key Insight:</w:t>
      </w:r>
      <w:r>
        <w:t xml:space="preserve"> </w:t>
      </w:r>
      <w:r>
        <w:t xml:space="preserve">The Curriculum Developer must ensure that technology integration does not overshadow human interaction, which is highly valued in Saudi culture. The balance between digital efficiency and social cohesion is a critical metric for success in this region.</w:t>
      </w:r>
    </w:p>
    <w:bookmarkEnd w:id="29"/>
    <w:bookmarkStart w:id="30" w:name="conclusion"/>
    <w:p>
      <w:pPr>
        <w:pStyle w:val="Heading2"/>
      </w:pPr>
      <w:r>
        <w:t xml:space="preserve">8. Conclusion</w:t>
      </w:r>
    </w:p>
    <w:p>
      <w:pPr>
        <w:pStyle w:val="FirstParagraph"/>
      </w:pPr>
      <w:r>
        <w:t xml:space="preserve">This lab report has demonstrated that effective curriculum development in Saudi Arabia Jeddah requires a nuanced approach that respects local heritage while embracing global educational standards. The Curriculum Developer plays a central role in this transformation, acting as the bridge between policy and practice.</w:t>
      </w:r>
    </w:p>
    <w:p>
      <w:pPr>
        <w:pStyle w:val="BodyText"/>
      </w:pPr>
      <w:r>
        <w:t xml:space="preserve">Future recommendations include increasing investment in teacher training programs specifically designed for Curriculum Developers to enhance their capacity for rapid adaptation to changing educational technologies. Additionally, ongoing collaboration with international partners can provide valuable insights for refining curricula without compromising local identity. By focusing on these areas, Saudi Arabia Jeddah can continue to lead the way in educational innovation within the Kingdom.</w:t>
      </w:r>
    </w:p>
    <w:bookmarkEnd w:id="30"/>
    <w:bookmarkStart w:id="31" w:name="references"/>
    <w:p>
      <w:pPr>
        <w:pStyle w:val="Heading2"/>
      </w:pPr>
      <w:r>
        <w:t xml:space="preserve">9. References</w:t>
      </w:r>
    </w:p>
    <w:p>
      <w:pPr>
        <w:numPr>
          <w:ilvl w:val="0"/>
          <w:numId w:val="1002"/>
        </w:numPr>
        <w:pStyle w:val="Compact"/>
      </w:pPr>
      <w:r>
        <w:t xml:space="preserve">Saudi Vision 2030 Official Website: Ministry of Education Initiatives.</w:t>
      </w:r>
    </w:p>
    <w:p>
      <w:pPr>
        <w:numPr>
          <w:ilvl w:val="0"/>
          <w:numId w:val="1002"/>
        </w:numPr>
        <w:pStyle w:val="Compact"/>
      </w:pPr>
      <w:r>
        <w:t xml:space="preserve">Jeddah Chamber of Commerce Reports on Youth Skills and Employability (2023).</w:t>
      </w:r>
    </w:p>
    <w:p>
      <w:pPr>
        <w:numPr>
          <w:ilvl w:val="0"/>
          <w:numId w:val="1002"/>
        </w:numPr>
        <w:pStyle w:val="Compact"/>
      </w:pPr>
      <w:r>
        <w:t xml:space="preserve">UNESCO Report on Education in the Arab Region: Curriculum Frameworks.</w:t>
      </w:r>
    </w:p>
    <w:bookmarkEnd w:id="31"/>
    <w:p>
      <w:pPr>
        <w:pStyle w:val="FirstParagraph"/>
      </w:pPr>
      <w:r>
        <w:t xml:space="preserve">Copyright © 2023 Educational Research Lab. All rights reserved. Prepared for internal distribution within Saudi Arabia Jeddah educational authorities.</w:t>
      </w:r>
    </w:p>
    <w:p>
      <w:pPr>
        <w:pStyle w:val="BodyText"/>
      </w:pP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Strategy in Saudi Arabia Jeddah</dc:title>
  <dc:creator/>
  <dc:language>en</dc:language>
  <cp:keywords/>
  <dcterms:created xsi:type="dcterms:W3CDTF">2026-07-29T08:29:32Z</dcterms:created>
  <dcterms:modified xsi:type="dcterms:W3CDTF">2026-07-29T08:29:32Z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