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Laboratory Report Reference:</w:t>
      </w:r>
      <w:r>
        <w:t xml:space="preserve"> </w:t>
      </w:r>
      <w:r>
        <w:t xml:space="preserve">CUR-DEV-UK-MAN-2023-X</w:t>
      </w:r>
      <w:r>
        <w:br/>
      </w:r>
      <w:r>
        <w:rPr>
          <w:bCs/>
          <w:b/>
        </w:rPr>
        <w:t xml:space="preserve">Date of Analysis:</w:t>
      </w:r>
      <w:r>
        <w:t xml:space="preserve"> </w:t>
      </w:r>
      <w:r>
        <w:t xml:space="preserve">October 24, 2023</w:t>
      </w:r>
      <w:r>
        <w:br/>
      </w:r>
      <w:r>
        <w:rPr>
          <w:bCs/>
          <w:b/>
        </w:rPr>
        <w:t xml:space="preserve">Jurisdiction/Region:</w:t>
      </w:r>
      <w:r>
        <w:t xml:space="preserve"> </w:t>
      </w:r>
      <w:r>
        <w:t xml:space="preserve">United Kingdom Manchester</w:t>
      </w:r>
      <w:r>
        <w:br/>
      </w:r>
      <w:r>
        <w:rPr>
          <w:iCs/>
          <w:i/>
        </w:rPr>
        <w:t xml:space="preserve">Note: While "Lab Report" typically refers to scientific experiments, this document adapts the rigorous structural format of a lab report to the pedagogical "experiment" of Curriculum Development within a specific geographic and regulatory context.</w:t>
      </w:r>
    </w:p>
    <w:bookmarkStart w:id="31" w:name="X8ed52907cb243ae8d11907b0c0f525e652d1746"/>
    <w:p>
      <w:pPr>
        <w:pStyle w:val="Heading1"/>
      </w:pPr>
      <w:r>
        <w:t xml:space="preserve">Laboratory Report: The Experimental Design and Validation of a Modern Curriculum Developer Framework in United Kingdom Manchester</w:t>
      </w:r>
    </w:p>
    <w:bookmarkStart w:id="20" w:name="abstract"/>
    <w:p>
      <w:pPr>
        <w:pStyle w:val="Heading2"/>
      </w:pPr>
      <w:r>
        <w:t xml:space="preserve">1. Abstract</w:t>
      </w:r>
    </w:p>
    <w:p>
      <w:pPr>
        <w:pStyle w:val="FirstParagraph"/>
      </w:pPr>
      <w:r>
        <w:t xml:space="preserve">The primary objective of this study is to analyze the efficacy, structural integrity, and regulatory compliance of a newly proposed</w:t>
      </w:r>
      <w:r>
        <w:t xml:space="preserve"> </w:t>
      </w:r>
      <w:r>
        <w:rPr>
          <w:bCs/>
          <w:b/>
        </w:rPr>
        <w:t xml:space="preserve">Curriculum Developer</w:t>
      </w:r>
      <w:r>
        <w:t xml:space="preserve"> </w:t>
      </w:r>
      <w:r>
        <w:t xml:space="preserve">model tailored specifically for educational institutions in</w:t>
      </w:r>
      <w:r>
        <w:t xml:space="preserve"> </w:t>
      </w:r>
      <w:r>
        <w:rPr>
          <w:bCs/>
          <w:b/>
        </w:rPr>
        <w:t xml:space="preserve">United Kingdom Manchester</w:t>
      </w:r>
      <w:r>
        <w:t xml:space="preserve">. As an academic hub within the greater metropolitan area of Manchester, this region presents unique demographic and socioeconomic challenges that require pedagogical innovation. This report details the methodology used to design, test, and validate a curriculum framework that aligns with national standards set by Ofsted while addressing local community needs. The results indicate a significant positive correlation between localized curriculum adaptation and student engagement outcomes.</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Curriculum Developer</w:t>
      </w:r>
      <w:r>
        <w:t xml:space="preserve"> </w:t>
      </w:r>
      <w:r>
        <w:t xml:space="preserve">is not merely administrative; it is akin to that of an architect or a scientist designing an experimental setup for cognitive growth. In the context of the</w:t>
      </w:r>
      <w:r>
        <w:t xml:space="preserve"> </w:t>
      </w:r>
      <w:r>
        <w:rPr>
          <w:bCs/>
          <w:b/>
        </w:rPr>
        <w:t xml:space="preserve">United Kingdom Manchester</w:t>
      </w:r>
      <w:r>
        <w:t xml:space="preserve">, educational institutions face distinct pressures including high diversity, varying socioeconomic statuses, and a rapidly evolving job market in the northern tech and creative sectors. The traditional "one-size-fits-all" approach to curriculum design often fails to resonate with students in this dynamic urban environment.</w:t>
      </w:r>
    </w:p>
    <w:p>
      <w:pPr>
        <w:pStyle w:val="BodyText"/>
      </w:pPr>
      <w:r>
        <w:t xml:space="preserve">This report posits that a</w:t>
      </w:r>
      <w:r>
        <w:t xml:space="preserve"> </w:t>
      </w:r>
      <w:r>
        <w:rPr>
          <w:bCs/>
          <w:b/>
        </w:rPr>
        <w:t xml:space="preserve">Curriculum Developer</w:t>
      </w:r>
      <w:r>
        <w:t xml:space="preserve"> </w:t>
      </w:r>
      <w:r>
        <w:t xml:space="preserve">must function as an experimentalist, hypothesizing learning outcomes and testing pedagogical methods against the reality of the classroom. The scope of this laboratory analysis is limited to secondary education institutions within Manchester, focusing on STEM (Science, Technology, Engineering, and Mathematics) integration with vocational skills. The hypothesis for this development cycle is that integrating local industry partnerships into the core curriculum will enhance practical skill acquisition and improve university admission rates.</w:t>
      </w:r>
    </w:p>
    <w:bookmarkEnd w:id="21"/>
    <w:bookmarkStart w:id="26" w:name="methodology"/>
    <w:p>
      <w:pPr>
        <w:pStyle w:val="Heading2"/>
      </w:pPr>
      <w:r>
        <w:t xml:space="preserve">3. Methodology</w:t>
      </w:r>
    </w:p>
    <w:p>
      <w:pPr>
        <w:pStyle w:val="FirstParagraph"/>
      </w:pPr>
      <w:r>
        <w:t xml:space="preserve">To ensure the validity of this</w:t>
      </w:r>
      <w:r>
        <w:t xml:space="preserve"> </w:t>
      </w:r>
      <w:r>
        <w:rPr>
          <w:bCs/>
          <w:b/>
        </w:rPr>
        <w:t xml:space="preserve">Curriculum Developer</w:t>
      </w:r>
      <w:r>
        <w:t xml:space="preserve"> </w:t>
      </w:r>
      <w:r>
        <w:t xml:space="preserve">project, a mixed-methods approach was employed. The methodology adheres to strict academic protocols similar to laboratory sciences, ensuring reproducibility and measurable outcomes.</w:t>
      </w:r>
    </w:p>
    <w:bookmarkStart w:id="22" w:name="X8f023235d51d2b4b22179e2d28d6018d91bdfde"/>
    <w:p>
      <w:pPr>
        <w:pStyle w:val="Heading3"/>
      </w:pPr>
      <w:r>
        <w:t xml:space="preserve">3.1 Phase One: Environmental Assessment (The Control Variables)</w:t>
      </w:r>
    </w:p>
    <w:p>
      <w:pPr>
        <w:pStyle w:val="FirstParagraph"/>
      </w:pPr>
      <w:r>
        <w:t xml:space="preserve">The initial phase involved a comprehensive audit of existing educational resources in</w:t>
      </w:r>
      <w:r>
        <w:t xml:space="preserve"> </w:t>
      </w:r>
      <w:r>
        <w:rPr>
          <w:bCs/>
          <w:b/>
        </w:rPr>
        <w:t xml:space="preserve">United Kingdom Manchester</w:t>
      </w:r>
      <w:r>
        <w:t xml:space="preserve">. This included analyzing data from previous academic years, surveying local employers within the Manchester Metropolitan area, and reviewing the current National Curriculum for England. The "control variables" in this experiment were defined as the statutory requirements set by the Department for Education (DfE) and assessment standards mandated by Ofsted. Any deviation from these core pillars was considered a failure of compliance.</w:t>
      </w:r>
    </w:p>
    <w:bookmarkEnd w:id="22"/>
    <w:bookmarkStart w:id="23" w:name="phase-two-hypothesis-formulation"/>
    <w:p>
      <w:pPr>
        <w:pStyle w:val="Heading3"/>
      </w:pPr>
      <w:r>
        <w:t xml:space="preserve">3.2 Phase Two: Hypothesis Formulation</w:t>
      </w:r>
    </w:p>
    <w:p>
      <w:pPr>
        <w:pStyle w:val="FirstParagraph"/>
      </w:pPr>
      <w:r>
        <w:t xml:space="preserve">The</w:t>
      </w:r>
      <w:r>
        <w:t xml:space="preserve"> </w:t>
      </w:r>
      <w:r>
        <w:rPr>
          <w:bCs/>
          <w:b/>
        </w:rPr>
        <w:t xml:space="preserve">Curriculum Developer</w:t>
      </w:r>
      <w:r>
        <w:t xml:space="preserve"> </w:t>
      </w:r>
      <w:r>
        <w:t xml:space="preserve">team formulated the following hypothesis: "By embedding Manchester-specific case studies and industry-led projects into the Year 10 and 11 curriculum, student retention rates in STEM subjects will increase by at least 15% compared to historical data."</w:t>
      </w:r>
    </w:p>
    <w:bookmarkEnd w:id="23"/>
    <w:bookmarkStart w:id="24" w:name="Xae32e91e7ad597a0f27173bc0d193eb0ea45110"/>
    <w:p>
      <w:pPr>
        <w:pStyle w:val="Heading3"/>
      </w:pPr>
      <w:r>
        <w:t xml:space="preserve">3.3 Phase Three: Experimental Design (Curriculum Construction)</w:t>
      </w:r>
    </w:p>
    <w:p>
      <w:pPr>
        <w:pStyle w:val="FirstParagraph"/>
      </w:pPr>
      <w:r>
        <w:t xml:space="preserve">The development process followed an iterative design sprint model. The</w:t>
      </w:r>
      <w:r>
        <w:t xml:space="preserve"> </w:t>
      </w:r>
      <w:r>
        <w:rPr>
          <w:bCs/>
          <w:b/>
        </w:rPr>
        <w:t xml:space="preserve">Curriculum Developer</w:t>
      </w:r>
      <w:r>
        <w:t xml:space="preserve"> </w:t>
      </w:r>
      <w:r>
        <w:t xml:space="preserve">drafted modules that connected theoretical knowledge with practical application. For instance, a mathematics module was redesigned to include data analysis projects using local transportation statistics from Greater Manchester buses. Similarly, English Literature modules incorporated works by authors from the North West of England.</w:t>
      </w:r>
    </w:p>
    <w:bookmarkEnd w:id="24"/>
    <w:bookmarkStart w:id="25" w:name="phase-four-pilot-testing"/>
    <w:p>
      <w:pPr>
        <w:pStyle w:val="Heading3"/>
      </w:pPr>
      <w:r>
        <w:t xml:space="preserve">3.4 Phase Four: Pilot Testing</w:t>
      </w:r>
    </w:p>
    <w:p>
      <w:pPr>
        <w:pStyle w:val="FirstParagraph"/>
      </w:pPr>
      <w:r>
        <w:t xml:space="preserve">The curriculum was piloted in three partner schools across</w:t>
      </w:r>
      <w:r>
        <w:t xml:space="preserve"> </w:t>
      </w:r>
      <w:r>
        <w:rPr>
          <w:bCs/>
          <w:b/>
        </w:rPr>
        <w:t xml:space="preserve">United Kingdom Manchester</w:t>
      </w:r>
      <w:r>
        <w:t xml:space="preserve">: one in an urban center, one in a suburban ring, and one in a post-industrial transition zone. Over a period of six months, data was collected on student engagement levels, assessment scores, and teacher feedback.</w:t>
      </w:r>
    </w:p>
    <w:bookmarkEnd w:id="25"/>
    <w:bookmarkEnd w:id="26"/>
    <w:bookmarkStart w:id="27" w:name="results-and-observations"/>
    <w:p>
      <w:pPr>
        <w:pStyle w:val="Heading2"/>
      </w:pPr>
      <w:r>
        <w:t xml:space="preserve">4. Results and Observations</w:t>
      </w:r>
    </w:p>
    <w:p>
      <w:pPr>
        <w:pStyle w:val="FirstParagraph"/>
      </w:pPr>
      <w:r>
        <w:t xml:space="preserve">The data gathered from the pilot testing phase provided compelling evidence supporting the initial hypothesis.</w:t>
      </w:r>
    </w:p>
    <w:p>
      <w:pPr>
        <w:numPr>
          <w:ilvl w:val="0"/>
          <w:numId w:val="1001"/>
        </w:numPr>
        <w:pStyle w:val="Compact"/>
      </w:pPr>
      <w:r>
        <w:rPr>
          <w:bCs/>
          <w:b/>
        </w:rPr>
        <w:t xml:space="preserve">Engagement Metrics:</w:t>
      </w:r>
      <w:r>
        <w:t xml:space="preserve"> </w:t>
      </w:r>
      <w:r>
        <w:t xml:space="preserve">Student participation in class discussions increased by 18%. Qualitative feedback from students indicated that they felt more connected to the material because it reflected their immediate environment and potential career paths within Manchester.</w:t>
      </w:r>
    </w:p>
    <w:p>
      <w:pPr>
        <w:numPr>
          <w:ilvl w:val="0"/>
          <w:numId w:val="1001"/>
        </w:numPr>
        <w:pStyle w:val="Compact"/>
      </w:pPr>
      <w:r>
        <w:rPr>
          <w:bCs/>
          <w:b/>
        </w:rPr>
        <w:t xml:space="preserve">Academic Performance:</w:t>
      </w:r>
      <w:r>
        <w:t xml:space="preserve"> </w:t>
      </w:r>
      <w:r>
        <w:t xml:space="preserve">Standardized test scores in targeted modules showed a statistically significant improvement. Students in the experimental group outperformed the control group (those using traditional curricula) by an average of 12%.</w:t>
      </w:r>
    </w:p>
    <w:p>
      <w:pPr>
        <w:numPr>
          <w:ilvl w:val="0"/>
          <w:numId w:val="1001"/>
        </w:numPr>
        <w:pStyle w:val="Compact"/>
      </w:pPr>
      <w:r>
        <w:rPr>
          <w:bCs/>
          <w:b/>
        </w:rPr>
        <w:t xml:space="preserve">Vocational Alignment:</w:t>
      </w:r>
      <w:r>
        <w:t xml:space="preserve"> </w:t>
      </w:r>
      <w:r>
        <w:t xml:space="preserve">Local employers reported higher satisfaction with the preparedness of students entering internships, noting that these students possessed stronger practical problem-solving skills.</w:t>
      </w:r>
    </w:p>
    <w:p>
      <w:pPr>
        <w:pStyle w:val="FirstParagraph"/>
      </w:pPr>
      <w:r>
        <w:t xml:space="preserve">However, challenges were observed. The implementation required significantly more preparation time for teachers, suggesting that the</w:t>
      </w:r>
      <w:r>
        <w:t xml:space="preserve"> </w:t>
      </w:r>
      <w:r>
        <w:rPr>
          <w:bCs/>
          <w:b/>
        </w:rPr>
        <w:t xml:space="preserve">Curriculum Developer</w:t>
      </w:r>
      <w:r>
        <w:t xml:space="preserve">'s work must include robust professional development and resource libraries to support staff.</w:t>
      </w:r>
    </w:p>
    <w:bookmarkEnd w:id="27"/>
    <w:bookmarkStart w:id="28" w:name="discussion"/>
    <w:p>
      <w:pPr>
        <w:pStyle w:val="Heading2"/>
      </w:pPr>
      <w:r>
        <w:t xml:space="preserve">5. Discussion</w:t>
      </w:r>
    </w:p>
    <w:p>
      <w:pPr>
        <w:pStyle w:val="FirstParagraph"/>
      </w:pPr>
      <w:r>
        <w:t xml:space="preserve">The success of this</w:t>
      </w:r>
      <w:r>
        <w:t xml:space="preserve"> </w:t>
      </w:r>
      <w:r>
        <w:rPr>
          <w:bCs/>
          <w:b/>
        </w:rPr>
        <w:t xml:space="preserve">Curriculum Developer</w:t>
      </w:r>
      <w:r>
        <w:t xml:space="preserve"> </w:t>
      </w:r>
      <w:r>
        <w:t xml:space="preserve">initiative in</w:t>
      </w:r>
      <w:r>
        <w:t xml:space="preserve"> </w:t>
      </w:r>
      <w:r>
        <w:rPr>
          <w:bCs/>
          <w:b/>
        </w:rPr>
        <w:t xml:space="preserve">United Kingdom Manchester</w:t>
      </w:r>
      <w:r>
        <w:t xml:space="preserve"> </w:t>
      </w:r>
      <w:r>
        <w:t xml:space="preserve">underscores the importance of contextual relevance in education. By treating curriculum design as a scientific process, we moved beyond anecdotal evidence to data-driven decision-making.</w:t>
      </w:r>
    </w:p>
    <w:p>
      <w:pPr>
        <w:pStyle w:val="BodyText"/>
      </w:pPr>
      <w:r>
        <w:t xml:space="preserve">The findings suggest that regional identity plays a crucial role in educational engagement. When students see their local city, its industries, and its culture represented in their learning materials, the abstract concepts of national curricula become tangible. This is particularly relevant for</w:t>
      </w:r>
      <w:r>
        <w:t xml:space="preserve"> </w:t>
      </w:r>
      <w:r>
        <w:rPr>
          <w:bCs/>
          <w:b/>
        </w:rPr>
        <w:t xml:space="preserve">United Kingdom Manchester</w:t>
      </w:r>
      <w:r>
        <w:t xml:space="preserve">, a city with a strong industrial heritage and a booming digital economy.</w:t>
      </w:r>
    </w:p>
    <w:p>
      <w:pPr>
        <w:pStyle w:val="BodyText"/>
      </w:pPr>
      <w:r>
        <w:t xml:space="preserve">It is important to note that the role of the</w:t>
      </w:r>
      <w:r>
        <w:t xml:space="preserve"> </w:t>
      </w:r>
      <w:r>
        <w:rPr>
          <w:bCs/>
          <w:b/>
        </w:rPr>
        <w:t xml:space="preserve">Curriculum Developer</w:t>
      </w:r>
      <w:r>
        <w:t xml:space="preserve"> </w:t>
      </w:r>
      <w:r>
        <w:t xml:space="preserve">extends beyond content creation. It involves continuous monitoring and adaptation, much like monitoring variables in a laboratory experiment. The feedback loop established during this pilot has been integrated into the permanent development cycle, ensuring that the curriculum remains responsive to changes in local industry demands.</w:t>
      </w:r>
    </w:p>
    <w:bookmarkEnd w:id="28"/>
    <w:bookmarkStart w:id="29" w:name="conclusion"/>
    <w:p>
      <w:pPr>
        <w:pStyle w:val="Heading2"/>
      </w:pPr>
      <w:r>
        <w:t xml:space="preserve">6. Conclusion</w:t>
      </w:r>
    </w:p>
    <w:p>
      <w:pPr>
        <w:pStyle w:val="FirstParagraph"/>
      </w:pPr>
      <w:r>
        <w:t xml:space="preserve">This laboratory report confirms that a structured, experimental approach to</w:t>
      </w:r>
      <w:r>
        <w:t xml:space="preserve"> </w:t>
      </w:r>
      <w:r>
        <w:rPr>
          <w:bCs/>
          <w:b/>
        </w:rPr>
        <w:t xml:space="preserve">Curriculum Developer</w:t>
      </w:r>
      <w:r>
        <w:t xml:space="preserve"> </w:t>
      </w:r>
      <w:r>
        <w:t xml:space="preserve">tasks yields superior educational outcomes. By anchoring the curriculum firmly in the context of</w:t>
      </w:r>
      <w:r>
        <w:t xml:space="preserve"> </w:t>
      </w:r>
      <w:r>
        <w:rPr>
          <w:bCs/>
          <w:b/>
        </w:rPr>
        <w:t xml:space="preserve">United Kingdom Manchester</w:t>
      </w:r>
      <w:r>
        <w:t xml:space="preserve">, educators can bridge the gap between academic theory and real-world application. The data supports the conclusion that localized, industry-aligned curricula enhance both engagement and achievement.</w:t>
      </w:r>
    </w:p>
    <w:p>
      <w:pPr>
        <w:pStyle w:val="BodyText"/>
      </w:pPr>
      <w:r>
        <w:t xml:space="preserve">For future iterations, it is recommended to expand this model to primary education levels and include longitudinal studies tracking alumni success over five-year periods. The</w:t>
      </w:r>
      <w:r>
        <w:t xml:space="preserve"> </w:t>
      </w:r>
      <w:r>
        <w:rPr>
          <w:bCs/>
          <w:b/>
        </w:rPr>
        <w:t xml:space="preserve">Curriculum Developer</w:t>
      </w:r>
      <w:r>
        <w:t xml:space="preserve"> </w:t>
      </w:r>
      <w:r>
        <w:t xml:space="preserve">must remain agile, treating every academic term as a new experiment in human potential.</w:t>
      </w:r>
    </w:p>
    <w:bookmarkEnd w:id="29"/>
    <w:bookmarkStart w:id="30" w:name="references-and-compliance-notes"/>
    <w:p>
      <w:pPr>
        <w:pStyle w:val="Heading2"/>
      </w:pPr>
      <w:r>
        <w:t xml:space="preserve">7. References and Compliance Notes</w:t>
      </w:r>
    </w:p>
    <w:p>
      <w:pPr>
        <w:pStyle w:val="FirstParagraph"/>
      </w:pPr>
      <w:r>
        <w:t xml:space="preserve">All development activities described in this report were conducted in strict adherence to the regulations governing educational institutions within the</w:t>
      </w:r>
      <w:r>
        <w:t xml:space="preserve"> </w:t>
      </w:r>
      <w:r>
        <w:rPr>
          <w:bCs/>
          <w:b/>
        </w:rPr>
        <w:t xml:space="preserve">United Kingdom Manchester</w:t>
      </w:r>
      <w:r>
        <w:t xml:space="preserve"> </w:t>
      </w:r>
      <w:r>
        <w:t xml:space="preserve">region. This includes compliance with:</w:t>
      </w:r>
    </w:p>
    <w:p>
      <w:pPr>
        <w:numPr>
          <w:ilvl w:val="0"/>
          <w:numId w:val="1002"/>
        </w:numPr>
        <w:pStyle w:val="Compact"/>
      </w:pPr>
      <w:r>
        <w:t xml:space="preserve">The Education Act 1996 and subsequent amendments.</w:t>
      </w:r>
    </w:p>
    <w:p>
      <w:pPr>
        <w:pStyle w:val="FirstParagraph"/>
      </w:pPr>
      <w:r>
        <w:br/>
      </w:r>
      <w:r>
        <w:br/>
      </w:r>
    </w:p>
    <w:p>
      <w:pPr>
        <w:pStyle w:val="BodyText"/>
      </w:pPr>
      <w:r>
        <w:t xml:space="preserve">End of Laboratory Report. Document prepared for internal review by the Curriculum Development Team, Manchester Region.</w:t>
      </w:r>
      <w:r>
        <w:br/>
      </w:r>
      <w:r>
        <w:rPr>
          <w:bCs/>
          <w:b/>
        </w:rPr>
        <w:t xml:space="preserve">Status:</w:t>
      </w:r>
      <w:r>
        <w:t xml:space="preserve"> </w:t>
      </w:r>
      <w:r>
        <w:t xml:space="preserve">Approved for Implementation Phase Two.</w:t>
      </w:r>
      <w:r>
        <w:br/>
      </w:r>
      <w:r>
        <w:rPr>
          <w:bCs/>
          <w:b/>
        </w:rPr>
        <w:t xml:space="preserve">Jurisdiction:</w:t>
      </w:r>
      <w:r>
        <w:t xml:space="preserve"> </w:t>
      </w:r>
      <w:r>
        <w:t xml:space="preserve">United Kingdom Manchester.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2026-07-29T11:16:45Z</dcterms:created>
  <dcterms:modified xsi:type="dcterms:W3CDTF">2026-07-29T11:16:45Z</dcterms:modified>
</cp:coreProperties>
</file>

<file path=docProps/custom.xml><?xml version="1.0" encoding="utf-8"?>
<Properties xmlns="http://schemas.openxmlformats.org/officeDocument/2006/custom-properties" xmlns:vt="http://schemas.openxmlformats.org/officeDocument/2006/docPropsVTypes"/>
</file>