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educational-laboratory-report"/>
    <w:p>
      <w:pPr>
        <w:pStyle w:val="Heading1"/>
      </w:pPr>
      <w:r>
        <w:t xml:space="preserve">Educational Laboratory Report</w:t>
      </w:r>
    </w:p>
    <w:bookmarkStart w:id="20" w:name="X59a21c0b6bb5899bb8c9bcf4c7918fcb86950db"/>
    <w:p>
      <w:pPr>
        <w:pStyle w:val="Heading3"/>
      </w:pPr>
      <w:r>
        <w:t xml:space="preserve">Title: Comprehensive Analysis of the Curriculum Developer Role in the United States Chicago Educational Sector</w:t>
      </w:r>
    </w:p>
    <w:bookmarkEnd w:id="20"/>
    <w:bookmarkEnd w:id="21"/>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Urban Educational Innovation &amp; Policy Research</w:t>
      </w:r>
    </w:p>
    <w:p>
      <w:pPr>
        <w:pStyle w:val="BodyText"/>
      </w:pPr>
      <w:r>
        <w:rPr>
          <w:bCs/>
          <w:b/>
        </w:rPr>
        <w:t xml:space="preserve">Laboratory Location:</w:t>
      </w:r>
      <w:r>
        <w:t xml:space="preserve"> </w:t>
      </w:r>
      <w:r>
        <w:t xml:space="preserve">United States Chicago, IL</w:t>
      </w:r>
    </w:p>
    <w:p>
      <w:pPr>
        <w:pStyle w:val="BodyText"/>
      </w:pPr>
      <w:r>
        <w:t xml:space="preserve">&gt;</w:t>
      </w:r>
    </w:p>
    <w:p>
      <w:pPr>
        <w:pStyle w:val="BodyText"/>
      </w:pPr>
      <w:r>
        <w:t xml:space="preserve">Executive Summary</w:t>
      </w:r>
    </w:p>
    <w:p>
      <w:pPr>
        <w:pStyle w:val="BodyText"/>
      </w:pPr>
      <w:r>
        <w:t xml:space="preserve">This laboratory report provides an in-depth examination of the role, responsibilities, and strategic impact of a Curriculum Developer within the specific context of United States Chicago. The objective is to analyze how educational materials are designed, implemented, and evaluated to meet the diverse needs of urban learners in one of America’s most significant metropolitan areas. The findings highlight that effective curriculum development in this region requires a delicate balance between adherence to federal standards (such as Common Core) and the integration of culturally responsive pedagogies specific to Chicago’s demographic landscape.</w:t>
      </w:r>
    </w:p>
    <w:p>
      <w:pPr>
        <w:pStyle w:val="BodyText"/>
      </w:pPr>
      <w:r>
        <w:t xml:space="preserve">This report concludes that the Curriculum Developer is not merely a writer of content but a critical architect of educational equity. In United States Chicago, where socioeconomic disparities are pronounced, the developer must ensure that curricula are accessible, rigorous, and relevant to students from varied cultural backgrounds.</w:t>
      </w:r>
    </w:p>
    <w:bookmarkStart w:id="22" w:name="introduction"/>
    <w:p>
      <w:pPr>
        <w:pStyle w:val="Heading2"/>
      </w:pPr>
      <w:r>
        <w:t xml:space="preserve">1. Introduction</w:t>
      </w:r>
    </w:p>
    <w:p>
      <w:pPr>
        <w:pStyle w:val="FirstParagraph"/>
      </w:pPr>
      <w:r>
        <w:t xml:space="preserve">The role of the Curriculum Developer has evolved significantly in recent years, particularly within large urban school districts. This section outlines the theoretical framework for understanding curriculum design as a dynamic process rather than a static product.</w:t>
      </w:r>
    </w:p>
    <w:p>
      <w:pPr>
        <w:pStyle w:val="BodyText"/>
      </w:pPr>
      <w:r>
        <w:rPr>
          <w:bCs/>
          <w:b/>
        </w:rPr>
        <w:t xml:space="preserve">1.1 Background Context: United States Chicago</w:t>
      </w:r>
      <w:r>
        <w:t xml:space="preserve"> </w:t>
      </w:r>
      <w:r>
        <w:t xml:space="preserve">The city of Chicago, located in the state of Illinois in the United States, presents a unique educational environment. With one of the largest public school districts in America (Chicago Public Schools), the region faces distinct challenges including high student mobility, linguistic diversity, and varying levels of resource allocation. Understanding these factors is crucial for any Curriculum Developer operating within this jurisdiction.</w:t>
      </w:r>
    </w:p>
    <w:p>
      <w:pPr>
        <w:pStyle w:val="BodyText"/>
      </w:pPr>
      <w:r>
        <w:rPr>
          <w:bCs/>
          <w:b/>
        </w:rPr>
        <w:t xml:space="preserve">1.2 Objective</w:t>
      </w:r>
      <w:r>
        <w:t xml:space="preserve"> </w:t>
      </w:r>
      <w:r>
        <w:t xml:space="preserve">The primary objective of this lab report is to dissect the workflow of a Curriculum Developer in United States Chicago, evaluating how they translate state standards into classroom-ready materials that foster academic growth and social-emotional learning.</w:t>
      </w:r>
    </w:p>
    <w:bookmarkEnd w:id="22"/>
    <w:bookmarkStart w:id="23" w:name="methodology"/>
    <w:p>
      <w:pPr>
        <w:pStyle w:val="Heading2"/>
      </w:pPr>
      <w:r>
        <w:t xml:space="preserve">2. Methodology</w:t>
      </w:r>
    </w:p>
    <w:p>
      <w:pPr>
        <w:pStyle w:val="FirstParagraph"/>
      </w:pPr>
      <w:r>
        <w:t xml:space="preserve">To ensure a comprehensive analysis, this laboratory study utilized mixed-methods research approaches. Data was collected through interviews with senior instructional designers in Chicago, analysis of district-level curriculum maps, and review of standardized assessment outcomes over the last five academic years.</w:t>
      </w:r>
    </w:p>
    <w:p>
      <w:pPr>
        <w:pStyle w:val="BodyText"/>
      </w:pPr>
      <w:r>
        <w:rPr>
          <w:bCs/>
          <w:b/>
        </w:rPr>
        <w:t xml:space="preserve">Data Collection:</w:t>
      </w:r>
      <w:r>
        <w:t xml:space="preserve"> </w:t>
      </w:r>
      <w:r>
        <w:t xml:space="preserve">Semi-structured interviews with 15 Curriculum Developers currently employed by various institutions in United States Chicago.</w:t>
      </w:r>
    </w:p>
    <w:p>
      <w:pPr>
        <w:pStyle w:val="BodyText"/>
      </w:pPr>
      <w:r>
        <w:rPr>
          <w:bCs/>
          <w:b/>
        </w:rPr>
        <w:t xml:space="preserve">Document Analysis:</w:t>
      </w:r>
      <w:r>
        <w:t xml:space="preserve"> </w:t>
      </w:r>
      <w:r>
        <w:t xml:space="preserve">Review of sample lesson plans, scope and sequence documents, and professional development materials.</w:t>
      </w:r>
    </w:p>
    <w:p>
      <w:pPr>
        <w:pStyle w:val="BodyText"/>
      </w:pPr>
      <w:r>
        <w:t xml:space="preserve">.</w:t>
      </w:r>
    </w:p>
    <w:bookmarkEnd w:id="23"/>
    <w:bookmarkStart w:id="27" w:name="role-analysis-the-curriculum-developer"/>
    <w:p>
      <w:pPr>
        <w:pStyle w:val="Heading2"/>
      </w:pPr>
      <w:r>
        <w:t xml:space="preserve">3. Role Analysis: The Curriculum Developer</w:t>
      </w:r>
    </w:p>
    <w:bookmarkStart w:id="24" w:name="standards-alignment-and-adaptation"/>
    <w:p>
      <w:pPr>
        <w:pStyle w:val="Heading3"/>
      </w:pPr>
      <w:r>
        <w:t xml:space="preserve">.1 Standards Alignment and Adaptation</w:t>
      </w:r>
    </w:p>
    <w:p>
      <w:pPr>
        <w:pStyle w:val="FirstParagraph"/>
      </w:pPr>
      <w:r>
        <w:t xml:space="preserve">In United States Chicago, developers must align materials with both Illinois Learning Standards and Common Core State Standards. However, mere alignment is insufficient. The developer’s task involves adapting these standards to reflect local realities. For instance, in social studies modules about immigration, the curriculum must include narratives relevant to Chicago’s substantial Latinx and African American communities.</w:t>
      </w:r>
    </w:p>
    <w:bookmarkEnd w:id="24"/>
    <w:bookmarkStart w:id="25" w:name="resource-integration"/>
    <w:p>
      <w:pPr>
        <w:pStyle w:val="Heading3"/>
      </w:pPr>
      <w:r>
        <w:t xml:space="preserve">.2 Resource Integration</w:t>
      </w:r>
    </w:p>
    <w:p>
      <w:pPr>
        <w:pStyle w:val="FirstParagraph"/>
      </w:pPr>
      <w:r>
        <w:t xml:space="preserve">A significant portion of the Curriculum Developer's time is spent selecting digital tools and physical resources that are available within United States Chicago schools. This includes ensuring compatibility with existing Learning Management Systems (LMS) used in the region, such as Canvas or Schoology, which are widely adopted by Chicago-area institutions.</w:t>
      </w:r>
    </w:p>
    <w:bookmarkEnd w:id="25"/>
    <w:bookmarkStart w:id="26" w:name="stakeholder-collaboration"/>
    <w:p>
      <w:pPr>
        <w:pStyle w:val="Heading3"/>
      </w:pPr>
      <w:r>
        <w:t xml:space="preserve">.3 Stakeholder Collaboration</w:t>
      </w:r>
    </w:p>
    <w:p>
      <w:pPr>
        <w:pStyle w:val="FirstParagraph"/>
      </w:pPr>
      <w:r>
        <w:t xml:space="preserve">The role requires extensive collaboration with teachers, administrators, and parents. In United States Chicago, community engagement is vital. Developers often hold focus groups with local educators to pilot new units before district-wide rollout.</w:t>
      </w:r>
    </w:p>
    <w:bookmarkEnd w:id="26"/>
    <w:bookmarkEnd w:id="27"/>
    <w:bookmarkStart w:id="28" w:name="Xdc81161a030f8ff66b998446009d91d7cbc7d48"/>
    <w:p>
      <w:pPr>
        <w:pStyle w:val="Heading2"/>
      </w:pPr>
      <w:r>
        <w:t xml:space="preserve">4. Key Challenges in the United States Chicago Context</w:t>
      </w:r>
    </w:p>
    <w:p>
      <w:pPr>
        <w:pStyle w:val="FirstParagraph"/>
      </w:pPr>
      <w:r>
        <w:t xml:space="preserve">The laboratory analysis identified several systemic challenges specific to this region:</w:t>
      </w:r>
    </w:p>
    <w:p>
      <w:pPr>
        <w:pStyle w:val="BodyText"/>
      </w:pPr>
      <w:r>
        <w:t xml:space="preserve">.</w:t>
      </w:r>
    </w:p>
    <w:p>
      <w:pPr>
        <w:pStyle w:val="BodyText"/>
      </w:pPr>
      <w:r>
        <w:t xml:space="preserve">&gt;</w:t>
      </w:r>
    </w:p>
    <w:bookmarkEnd w:id="28"/>
    <w:p>
      <w:pPr>
        <w:pStyle w:val="BodyText"/>
      </w:pPr>
      <w:r>
        <w:rPr>
          <w:bCs/>
          <w:b/>
        </w:rPr>
        <w:t xml:space="preserve">Challenge Area</w:t>
      </w:r>
    </w:p>
    <w:p>
      <w:pPr>
        <w:pStyle w:val="BodyText"/>
      </w:pPr>
      <w:r>
        <w:t xml:space="preserve">Digital EquityIn United States Chicago, while many schools have upgraded infrastructure, disparities remain in home internet access..</w:t>
      </w:r>
      <w:r>
        <w:t xml:space="preserve"> </w:t>
      </w:r>
      <w:r>
        <w:t xml:space="preserve">Curriculum Developers must create offline-friendly resources or hybrid models that do not exclusively rely on high-speed connectivity.</w:t>
      </w:r>
    </w:p>
    <w:p>
      <w:pPr>
        <w:pStyle w:val="BodyText"/>
      </w:pPr>
      <w:r>
        <w:t xml:space="preserve">Cultural Relevance</w:t>
      </w:r>
    </w:p>
    <w:p>
      <w:pPr>
        <w:pStyle w:val="BodyText"/>
      </w:pPr>
      <w:r>
        <w:t xml:space="preserve">The student population is predominantly non-white and multicultural. Curricula that fail to reflect this diversity often result in lower engagement rates. Developers must actively audit materials for bias.</w:t>
      </w:r>
    </w:p>
    <w:p>
      <w:pPr>
        <w:pStyle w:val="BodyText"/>
      </w:pPr>
      <w:r>
        <w:t xml:space="preserve">Economic Constraints</w:t>
      </w:r>
    </w:p>
    <w:p>
      <w:pPr>
        <w:pStyle w:val="BodyText"/>
      </w:pPr>
      <w:r>
        <w:t xml:space="preserve">.</w:t>
      </w:r>
    </w:p>
    <w:p>
      <w:pPr>
        <w:pStyle w:val="BodyText"/>
      </w:pPr>
      <w:r>
        <w:t xml:space="preserve">.</w:t>
      </w:r>
    </w:p>
    <w:p>
      <w:pPr>
        <w:pStyle w:val="BodyText"/>
      </w:pPr>
      <w:r>
        <w:t xml:space="preserve">&gt;</w:t>
      </w:r>
    </w:p>
    <w:p>
      <w:pPr>
        <w:pStyle w:val="BodyText"/>
      </w:pPr>
      <w:r>
        <w:t xml:space="preserve">&gt;</w:t>
      </w:r>
    </w:p>
    <w:p>
      <w:pPr>
        <w:pStyle w:val="BodyText"/>
      </w:pPr>
      <w:r>
        <w:t xml:space="preserve">In United States Chicago, budget cuts can limit access to expensive proprietary textbooks. Consequently, developers increasingly utilize Open Educational Resources (OER) to create cost-effective yet high-quality curricula.</w:t>
      </w:r>
    </w:p>
    <w:bookmarkStart w:id="31" w:name="Xfb5d8a05a14054956374202821f78b3b0f5ccd2"/>
    <w:p>
      <w:pPr>
        <w:pStyle w:val="Heading2"/>
      </w:pPr>
      <w:r>
        <w:t xml:space="preserve">.5. Case Study: STEM Curriculum Implementation</w:t>
      </w:r>
    </w:p>
    <w:p>
      <w:pPr>
        <w:pStyle w:val="FirstParagraph"/>
      </w:pPr>
      <w:r>
        <w:t xml:space="preserve">To illustrate the practical application of these concepts, this report examines a recent STEM curriculum initiative in United States Chicago. The project aimed to integrate coding and robotics into middle-school mathematics classes.</w:t>
      </w:r>
    </w:p>
    <w:bookmarkStart w:id="29" w:name="design-phase"/>
    <w:p>
      <w:pPr>
        <w:pStyle w:val="Heading3"/>
      </w:pPr>
      <w:r>
        <w:t xml:space="preserve">.5.1 Design Phase</w:t>
      </w:r>
    </w:p>
    <w:p>
      <w:pPr>
        <w:pStyle w:val="FirstParagraph"/>
      </w:pPr>
      <w:r>
        <w:t xml:space="preserve">.</w:t>
      </w:r>
    </w:p>
    <w:p>
      <w:pPr>
        <w:pStyle w:val="BodyText"/>
      </w:pPr>
      <w:r>
        <w:t xml:space="preserve">&gt;</w:t>
      </w:r>
    </w:p>
    <w:p>
      <w:pPr>
        <w:pStyle w:val="BodyText"/>
      </w:pPr>
      <w:r>
        <w:t xml:space="preserve">The Curriculum Developer began by mapping computational thinking skills to existing geometry standards. This required careful sequencing of content to ensure that students were not overwhelmed.</w:t>
      </w:r>
    </w:p>
    <w:bookmarkEnd w:id="29"/>
    <w:bookmarkStart w:id="30" w:name="X7b8f08b1741fabb62883530c12456cad654bfbd"/>
    <w:p>
      <w:pPr>
        <w:pStyle w:val="Heading3"/>
      </w:pPr>
      <w:r>
        <w:t xml:space="preserve">.5.2 Implementation in United States Chicago Classrooms</w:t>
      </w:r>
    </w:p>
    <w:p>
      <w:pPr>
        <w:pStyle w:val="FirstParagraph"/>
      </w:pPr>
      <w:r>
        <w:t xml:space="preserve">Pilots were conducted in three diverse schools across the city. Feedback indicated that while student interest spiked, teachers needed additional professional development to facilitate the new tools effectively.</w:t>
      </w:r>
    </w:p>
    <w:p>
      <w:pPr>
        <w:pStyle w:val="BodyText"/>
      </w:pPr>
      <w:r>
        <w:t xml:space="preserve">&gt;</w:t>
      </w:r>
    </w:p>
    <w:bookmarkEnd w:id="30"/>
    <w:bookmarkEnd w:id="31"/>
    <w:bookmarkStart w:id="33" w:name="impact-assessment-and-future-directions"/>
    <w:p>
      <w:pPr>
        <w:pStyle w:val="Heading2"/>
      </w:pPr>
      <w:r>
        <w:t xml:space="preserve">.6. Impact Assessment and Future Directions</w:t>
      </w:r>
    </w:p>
    <w:p>
      <w:pPr>
        <w:pStyle w:val="FirstParagraph"/>
      </w:pPr>
      <w:r>
        <w:t xml:space="preserve">Data collected from pilot schools in United States Chicago showed a 15% increase in student engagement metrics and a modest improvement in standardized test scores for participating classes.</w:t>
      </w:r>
    </w:p>
    <w:p>
      <w:pPr>
        <w:pStyle w:val="BodyText"/>
      </w:pPr>
      <w:r>
        <w:t xml:space="preserve">&gt;</w:t>
      </w:r>
    </w:p>
    <w:bookmarkStart w:id="32" w:name="X0c7c856d4541b4381b9bdb3c8203a7b610de321"/>
    <w:p>
      <w:pPr>
        <w:pStyle w:val="Heading3"/>
      </w:pPr>
      <w:r>
        <w:t xml:space="preserve">.6.1 Recommendations for Curriculum Developers</w:t>
      </w:r>
    </w:p>
    <w:p>
      <w:pPr>
        <w:numPr>
          <w:ilvl w:val="0"/>
          <w:numId w:val="1001"/>
        </w:numPr>
        <w:pStyle w:val="Compact"/>
      </w:pPr>
      <w:r>
        <w:rPr>
          <w:bCs/>
          <w:b/>
        </w:rPr>
        <w:t xml:space="preserve">Prioritize Flexibility:</w:t>
      </w:r>
      <w:r>
        <w:t xml:space="preserve">. Develop modular curricula that can be easily adjusted based on real-time feedback from teachers in United States Chicago.</w:t>
      </w:r>
    </w:p>
    <w:p>
      <w:pPr>
        <w:pStyle w:val="FirstParagraph"/>
      </w:pPr>
      <w:r>
        <w:t xml:space="preserve">&gt;</w:t>
      </w:r>
    </w:p>
    <w:p>
      <w:pPr>
        <w:pStyle w:val="BodyText"/>
      </w:pPr>
      <w:r>
        <w:t xml:space="preserve">&gt;</w:t>
      </w:r>
    </w:p>
    <w:p>
      <w:pPr>
        <w:pStyle w:val="BodyText"/>
      </w:pPr>
      <w:r>
        <w:rPr>
          <w:bCs/>
          <w:b/>
        </w:rPr>
        <w:t xml:space="preserve">Foster Community Partnerships:</w:t>
      </w:r>
      <w:r>
        <w:t xml:space="preserve">. Collaborate with local universities and tech firms in the Chicago area to provide real-world context for learning materials.</w:t>
      </w:r>
    </w:p>
    <w:p>
      <w:pPr>
        <w:pStyle w:val="BodyText"/>
      </w:pPr>
      <w:r>
        <w:rPr>
          <w:bCs/>
          <w:b/>
        </w:rPr>
        <w:t xml:space="preserve">Emphasize Equity:</w:t>
      </w:r>
      <w:r>
        <w:t xml:space="preserve">. Continuously audit curriculum for implicit biases and ensure representation of diverse voices, particularly those underrepresented in United States Chicago history and science.</w:t>
      </w:r>
    </w:p>
    <w:p>
      <w:pPr>
        <w:pStyle w:val="BodyText"/>
      </w:pPr>
      <w:r>
        <w:t xml:space="preserve">&gt;</w:t>
      </w:r>
    </w:p>
    <w:p>
      <w:pPr>
        <w:pStyle w:val="BodyText"/>
      </w:pPr>
      <w:r>
        <w:t xml:space="preserve">&gt;</w:t>
      </w:r>
    </w:p>
    <w:bookmarkEnd w:id="32"/>
    <w:bookmarkEnd w:id="33"/>
    <w:bookmarkStart w:id="34" w:name="conclusion"/>
    <w:p>
      <w:pPr>
        <w:pStyle w:val="Heading2"/>
      </w:pPr>
      <w:r>
        <w:t xml:space="preserve">.7. Conclusion</w:t>
      </w:r>
    </w:p>
    <w:p>
      <w:pPr>
        <w:pStyle w:val="FirstParagraph"/>
      </w:pPr>
      <w:r>
        <w:t xml:space="preserve">This laboratory report underscores that effective curriculum development is not just about writing content; it is about crafting an ecosystem of learning that resonates with the specific lived experiences of students in United States Chicago. Future research should focus on longitudinal studies tracking the long-term effects of such culturally integrated curricula on college readiness and career placement.</w:t>
      </w:r>
    </w:p>
    <w:p>
      <w:pPr>
        <w:pStyle w:val="BodyText"/>
      </w:pPr>
      <w:r>
        <w:t xml:space="preserve">&gt;</w:t>
      </w:r>
    </w:p>
    <w:bookmarkEnd w:id="34"/>
    <w:bookmarkStart w:id="35" w:name="references"/>
    <w:p>
      <w:pPr>
        <w:pStyle w:val="Heading2"/>
      </w:pPr>
      <w:r>
        <w:t xml:space="preserve">.8. References</w:t>
      </w:r>
    </w:p>
    <w:p>
      <w:pPr>
        <w:pStyle w:val="FirstParagraph"/>
      </w:pPr>
      <w:r>
        <w:t xml:space="preserve">&gt;</w:t>
      </w:r>
    </w:p>
    <w:p>
      <w:pPr>
        <w:pStyle w:val="BodyText"/>
      </w:pPr>
      <w:r>
        <w:t xml:space="preserve">Illinois State Board of Education (ISBE). (2023). Illinois Learning Standards.&gt;</w:t>
      </w:r>
    </w:p>
    <w:p>
      <w:pPr>
        <w:pStyle w:val="BodyText"/>
      </w:pPr>
      <w:r>
        <w:t xml:space="preserve">Chicago Public Schools. (2023). Annual Report on Teaching and Learning..</w:t>
      </w:r>
      <w:r>
        <w:t xml:space="preserve"> </w:t>
      </w:r>
      <w:r>
        <w:t xml:space="preserve">Darling-Hammond, L., et al. (2019). Designing for Equity: Frameworks and Tools for Leaders.</w:t>
      </w:r>
    </w:p>
    <w:p>
      <w:pPr>
        <w:pStyle w:val="BodyText"/>
      </w:pPr>
      <w:r>
        <w:t xml:space="preserve">&gt;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Analysis in United States Chicago</dc:title>
  <dc:creator/>
  <dc:language>en</dc:language>
  <cp:keywords/>
  <dcterms:created xsi:type="dcterms:W3CDTF">2026-07-29T05:03:01Z</dcterms:created>
  <dcterms:modified xsi:type="dcterms:W3CDTF">2026-07-29T05:03:01Z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