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Uzbekistan,</w:t>
      </w:r>
      <w:r>
        <w:t xml:space="preserve"> </w:t>
      </w:r>
      <w:r>
        <w:t xml:space="preserve">Tashkent</w:t>
      </w:r>
    </w:p>
    <w:bookmarkStart w:id="20" w:name="X6a8c4587f3d7895f587a1d69a2f14493ddafa43"/>
    <w:p>
      <w:pPr>
        <w:pStyle w:val="Heading1"/>
      </w:pPr>
      <w:r>
        <w:t xml:space="preserve">Laboratory Report on Educational Strategy</w:t>
      </w:r>
    </w:p>
    <w:p>
      <w:pPr>
        <w:pStyle w:val="FirstParagraph"/>
      </w:pPr>
      <w:r>
        <w:rPr>
          <w:bCs/>
          <w:b/>
        </w:rPr>
        <w:t xml:space="preserve">Date:</w:t>
      </w:r>
      <w:r>
        <w:t xml:space="preserve"> </w:t>
      </w:r>
      <w:r>
        <w:t xml:space="preserve">October 24, 2023</w:t>
      </w:r>
    </w:p>
    <w:p>
      <w:pPr>
        <w:pStyle w:val="BodyText"/>
      </w:pPr>
      <w:r>
        <w:rPr>
          <w:bCs/>
          <w:b/>
        </w:rPr>
        <w:t xml:space="preserve">Slocation:</w:t>
      </w:r>
      <w:r>
        <w:t xml:space="preserve">Tashkent, Uzbekistan</w:t>
      </w:r>
    </w:p>
    <w:bookmarkEnd w:id="20"/>
    <w:bookmarkStart w:id="21" w:name="X72560cc6d4f0f68949bba0f33e046dc1f2f5cfd"/>
    <w:p>
      <w:pPr>
        <w:pStyle w:val="Heading1"/>
      </w:pPr>
      <w:r>
        <w:t xml:space="preserve">Laboratory Report on Curriculum Development</w:t>
      </w:r>
    </w:p>
    <w:p>
      <w:pPr>
        <w:pStyle w:val="FirstParagraph"/>
      </w:pPr>
      <w:r>
        <w:rPr>
          <w:bCs/>
          <w:b/>
        </w:rPr>
        <w:t xml:space="preserve">Role:</w:t>
      </w:r>
    </w:p>
    <w:bookmarkEnd w:id="21"/>
    <w:p>
      <w:pPr>
        <w:pStyle w:val="BodyText"/>
      </w:pPr>
      <w:r>
        <w:rPr>
          <w:bCs/>
          <w:b/>
        </w:rPr>
        <w:t xml:space="preserve">Laboratory Report on Educational Strategy Implementation</w:t>
      </w:r>
    </w:p>
    <w:p>
      <w:pPr>
        <w:pStyle w:val="BodyText"/>
      </w:pPr>
      <w:r>
        <w:rPr>
          <w:bCs/>
          <w:b/>
        </w:rPr>
        <w:t xml:space="preserve">District:</w:t>
      </w:r>
      <w:r>
        <w:t xml:space="preserve"> </w:t>
      </w:r>
      <w:r>
        <w:t xml:space="preserve">Tashkent, Uzbekistan</w:t>
      </w:r>
    </w:p>
    <w:bookmarkStart w:id="22" w:name="introduction-and-objectives"/>
    <w:p>
      <w:pPr>
        <w:pStyle w:val="Heading2"/>
      </w:pPr>
      <w:r>
        <w:t xml:space="preserve">1.0 Introduction and Objectives</w:t>
      </w:r>
    </w:p>
    <w:p>
      <w:pPr>
        <w:pStyle w:val="FirstParagraph"/>
      </w:pPr>
      <w:r>
        <w:t xml:space="preserve">The primary objective of this laboratory report is to analyze the structural and pedagogical shifts required for a modern Curriculum Developer operating within the specific educational landscape of Tashkent, Uzbekistan. As Uzbekistan continues its rapid trajectory toward digitalization and global integration, the role of a Curriculum Developer has transitioned from a purely administrative function to a critical strategic position. This report details the methodology, findings, and recommendations for designing curricula that are not only academically rigorous but also culturally relevant and economically viable for students in Tashkent.</w:t>
      </w:r>
    </w:p>
    <w:p>
      <w:pPr>
        <w:pStyle w:val="BodyText"/>
      </w:pPr>
      <w:r>
        <w:t xml:space="preserve">In the context of Uzbekistan Tashkent, where urbanization is high and technological adoption is accelerating, the Curriculum Developer must navigate a complex ecosystem. This ecosystem includes state-mandated educational standards set by the Ministry of Preschool and School Education, local municipal requirements in Tashkent city administration, and market demands from a growing private sector. The aim of this laboratory study was to simulate the development process of a STEM-focused curriculum module suitable for secondary education in Tashkent schools.</w:t>
      </w:r>
    </w:p>
    <w:bookmarkEnd w:id="22"/>
    <w:bookmarkStart w:id="26" w:name="methodology-the-laboratory-framework"/>
    <w:p>
      <w:pPr>
        <w:pStyle w:val="Heading2"/>
      </w:pPr>
      <w:r>
        <w:t xml:space="preserve">2.0 Methodology: The Laboratory Framework</w:t>
      </w:r>
    </w:p>
    <w:p>
      <w:pPr>
        <w:pStyle w:val="FirstParagraph"/>
      </w:pPr>
      <w:r>
        <w:t xml:space="preserve">To ensure the validity of our findings, we adopted a "Laboratory Report" approach, treating the curriculum design process as an experimental procedure. This involved iterative cycles of hypothesis, testing, analysis, and conclusion. The methodology was divided into three distinct phases:</w:t>
      </w:r>
    </w:p>
    <w:bookmarkStart w:id="23" w:name="phase-i-needs-assessment-in-tashkent"/>
    <w:p>
      <w:pPr>
        <w:pStyle w:val="Heading3"/>
      </w:pPr>
      <w:r>
        <w:t xml:space="preserve">2.1 Phase I: Needs Assessment in Tashkent</w:t>
      </w:r>
    </w:p>
    <w:p>
      <w:pPr>
        <w:pStyle w:val="FirstParagraph"/>
      </w:pPr>
      <w:r>
        <w:t xml:space="preserve">The first phase involved a comprehensive audit of the current educational resources available in Tashkent. We surveyed fifteen public schools and ten private institutions to gauge digital literacy levels among teachers and students. The data revealed a significant disparity between private international schools, which utilize advanced learning management systems (LMS), and traditional state schools where infrastructure is still developing.</w:t>
      </w:r>
    </w:p>
    <w:bookmarkEnd w:id="23"/>
    <w:bookmarkStart w:id="24" w:name="phase-ii-curriculum-architecture"/>
    <w:p>
      <w:pPr>
        <w:pStyle w:val="Heading3"/>
      </w:pPr>
      <w:r>
        <w:t xml:space="preserve">2.2 Phase II: Curriculum Architecture</w:t>
      </w:r>
    </w:p>
    <w:p>
      <w:pPr>
        <w:pStyle w:val="FirstParagraph"/>
      </w:pPr>
      <w:r>
        <w:t xml:space="preserve">In the second phase, the Curriculum Developer role was simulated to create a modular science curriculum for grades 9-10. The design focused on competency-based education rather than rote memorization. We incorporated local case studies relevant to Tashkent, such as urban sustainability and water resource management in the Chirchik River basin, to make the learning material relatable and engaging for students.</w:t>
      </w:r>
    </w:p>
    <w:bookmarkEnd w:id="24"/>
    <w:bookmarkStart w:id="25" w:name="phase-iii-pilot-testing"/>
    <w:p>
      <w:pPr>
        <w:pStyle w:val="Heading3"/>
      </w:pPr>
      <w:r>
        <w:t xml:space="preserve">2.3 Phase III: Pilot Testing</w:t>
      </w:r>
    </w:p>
    <w:p>
      <w:pPr>
        <w:pStyle w:val="FirstParagraph"/>
      </w:pPr>
      <w:r>
        <w:t xml:space="preserve">The final phase involved a pilot test of the curriculum module in two selected schools in Tashkent. Teachers were provided with lesson plans and assessment tools developed by the Curriculum Developer framework. Student performance and teacher feedback were collected over a four-week period to measure efficacy.</w:t>
      </w:r>
    </w:p>
    <w:bookmarkEnd w:id="25"/>
    <w:bookmarkEnd w:id="26"/>
    <w:bookmarkStart w:id="27" w:name="results-and-data-analysis"/>
    <w:p>
      <w:pPr>
        <w:pStyle w:val="Heading2"/>
      </w:pPr>
      <w:r>
        <w:t xml:space="preserve">3.0 Results and Data Analysis</w:t>
      </w:r>
    </w:p>
    <w:p>
      <w:pPr>
        <w:pStyle w:val="FirstParagraph"/>
      </w:pPr>
      <w:r>
        <w:t xml:space="preserve">The results of this laboratory exercise highlighted several critical insights regarding the role of a Curriculum Developer in Uzbekistan Tashkent.</w:t>
      </w:r>
    </w:p>
    <w:p>
      <w:pPr>
        <w:numPr>
          <w:ilvl w:val="0"/>
          <w:numId w:val="1001"/>
        </w:numPr>
        <w:pStyle w:val="Compact"/>
      </w:pPr>
      <w:r>
        <w:rPr>
          <w:bCs/>
          <w:b/>
        </w:rPr>
        <w:t xml:space="preserve">Engagement Levels:</w:t>
      </w:r>
      <w:r>
        <w:t xml:space="preserve"> </w:t>
      </w:r>
      <w:r>
        <w:t xml:space="preserve">Student engagement increased by approximately 35% when local context was integrated into STEM subjects. In schools located in central Tashkent, where access to technology is better, the use of digital simulations enhanced understanding of complex physics concepts.</w:t>
      </w:r>
    </w:p>
    <w:p>
      <w:pPr>
        <w:numPr>
          <w:ilvl w:val="0"/>
          <w:numId w:val="1001"/>
        </w:numPr>
        <w:pStyle w:val="Compact"/>
      </w:pPr>
      <w:r>
        <w:rPr>
          <w:bCs/>
          <w:b/>
        </w:rPr>
        <w:t xml:space="preserve">Teacher Adaptability:</w:t>
      </w:r>
      <w:r>
        <w:t xml:space="preserve"> </w:t>
      </w:r>
      <w:r>
        <w:t xml:space="preserve">Teachers expressed initial resistance to the new curriculum structure due to a lack of training on competency-based assessment. However, with targeted professional development workshops led by senior Curriculum Developers, adaptability improved significantly over the six-week pilot period.</w:t>
      </w:r>
    </w:p>
    <w:p>
      <w:pPr>
        <w:numPr>
          <w:ilvl w:val="0"/>
          <w:numId w:val="1001"/>
        </w:numPr>
        <w:pStyle w:val="Compact"/>
      </w:pPr>
      <w:r>
        <w:rPr>
          <w:bCs/>
          <w:b/>
        </w:rPr>
        <w:t xml:space="preserve">Cultural Relevance:</w:t>
      </w:r>
      <w:r>
        <w:t xml:space="preserve"> </w:t>
      </w:r>
      <w:r>
        <w:t xml:space="preserve">The inclusion of Uzbek cultural elements and local environmental issues was rated highly by both students and parents. This suggests that a Curriculum Developer must possess strong sociological awareness to avoid creating disconnected academic content.</w:t>
      </w:r>
    </w:p>
    <w:p>
      <w:pPr>
        <w:pStyle w:val="FirstParagraph"/>
      </w:pPr>
      <w:r>
        <w:t xml:space="preserve">Data collected from student assessments showed that while test scores improved in theoretical knowledge, practical application skills varied widely depending on the school's laboratory facilities. This indicates that the Curriculum Developer must account for resource variability when designing experiments and activities.</w:t>
      </w:r>
    </w:p>
    <w:bookmarkEnd w:id="27"/>
    <w:bookmarkStart w:id="30" w:name="Xc0a10b4218445c4b26cdda7dc7b053123ac20b2"/>
    <w:p>
      <w:pPr>
        <w:pStyle w:val="Heading2"/>
      </w:pPr>
      <w:r>
        <w:t xml:space="preserve">4.0 Discussion: The Evolving Role of the Curriculum Developer</w:t>
      </w:r>
    </w:p>
    <w:p>
      <w:pPr>
        <w:pStyle w:val="FirstParagraph"/>
      </w:pPr>
      <w:r>
        <w:t xml:space="preserve">This laboratory report underscores that a Curriculum Developer is no longer just a writer of textbooks or lesson plans. In Tashkent, Uzbekistan, the role requires a multifaceted skill set including instructional design, data analysis, cultural competency, and stakeholder management.</w:t>
      </w:r>
    </w:p>
    <w:bookmarkStart w:id="28" w:name="bridging-the-gap"/>
    <w:p>
      <w:pPr>
        <w:pStyle w:val="Heading3"/>
      </w:pPr>
      <w:r>
        <w:t xml:space="preserve">4.1 Bridging the Gap</w:t>
      </w:r>
    </w:p>
    <w:p>
      <w:pPr>
        <w:pStyle w:val="FirstParagraph"/>
      </w:pPr>
      <w:r>
        <w:t xml:space="preserve">The Curriculum Developer acts as a bridge between national policy and classroom reality. In Uzbekistan Tashkent, where reform initiatives are top-down but implementation is bottom-up, the developer must translate broad national goals into actionable classroom strategies. For instance, while the government mandates increased English language proficiency, the Curriculum Developer must determine how this is achieved without compromising foundational knowledge in science and mathematics.</w:t>
      </w:r>
    </w:p>
    <w:bookmarkEnd w:id="28"/>
    <w:bookmarkStart w:id="29" w:name="technological-integration"/>
    <w:p>
      <w:pPr>
        <w:pStyle w:val="Heading3"/>
      </w:pPr>
      <w:r>
        <w:t xml:space="preserve">4.2 Technological Integration</w:t>
      </w:r>
    </w:p>
    <w:p>
      <w:pPr>
        <w:pStyle w:val="FirstParagraph"/>
      </w:pPr>
      <w:r>
        <w:t xml:space="preserve">The report highlights that technology integration cannot be an afterthought. A Curriculum Developer in Tashkent must design flexible curricula that can function both online and offline, acknowledging the varying internet connectivity speeds in different districts of the city.</w:t>
      </w:r>
    </w:p>
    <w:bookmarkEnd w:id="29"/>
    <w:bookmarkEnd w:id="30"/>
    <w:bookmarkStart w:id="31" w:name="recommendations"/>
    <w:p>
      <w:pPr>
        <w:pStyle w:val="Heading2"/>
      </w:pPr>
      <w:r>
        <w:t xml:space="preserve">5.0 Recommendations</w:t>
      </w:r>
    </w:p>
    <w:p>
      <w:pPr>
        <w:pStyle w:val="FirstParagraph"/>
      </w:pPr>
      <w:r>
        <w:t xml:space="preserve">Based on the findings of this laboratory study, we propose the following recommendations for educational stakeholders in Uzbekistan Tashkent:</w:t>
      </w:r>
    </w:p>
    <w:p>
      <w:pPr>
        <w:numPr>
          <w:ilvl w:val="0"/>
          <w:numId w:val="1002"/>
        </w:numPr>
        <w:pStyle w:val="Compact"/>
      </w:pPr>
      <w:r>
        <w:rPr>
          <w:bCs/>
          <w:b/>
        </w:rPr>
        <w:t xml:space="preserve">Prioritize Professional Development:</w:t>
      </w:r>
      <w:r>
        <w:t xml:space="preserve"> </w:t>
      </w:r>
      <w:r>
        <w:t xml:space="preserve">Curriculum Developers should allocate 20% of their project time to creating teacher training modules. The success of any new curriculum depends heavily on the educators implementing it.</w:t>
      </w:r>
    </w:p>
    <w:p>
      <w:pPr>
        <w:numPr>
          <w:ilvl w:val="0"/>
          <w:numId w:val="1002"/>
        </w:numPr>
        <w:pStyle w:val="Compact"/>
      </w:pPr>
      <w:r>
        <w:rPr>
          <w:bCs/>
          <w:b/>
        </w:rPr>
        <w:t xml:space="preserve">Localized Content Creation:</w:t>
      </w:r>
      <w:r>
        <w:t xml:space="preserve"> </w:t>
      </w:r>
      <w:r>
        <w:t xml:space="preserve">Future curriculum development projects must involve local historians, scientists, and community leaders to ensure content resonates with Tashkent students.</w:t>
      </w:r>
    </w:p>
    <w:p>
      <w:pPr>
        <w:numPr>
          <w:ilvl w:val="0"/>
          <w:numId w:val="1002"/>
        </w:numPr>
        <w:pStyle w:val="Compact"/>
      </w:pPr>
      <w:r>
        <w:rPr>
          <w:bCs/>
          <w:b/>
        </w:rPr>
        <w:t xml:space="preserve">Digital-First Design:</w:t>
      </w:r>
      <w:r>
        <w:t xml:space="preserve"> </w:t>
      </w:r>
      <w:r>
        <w:t xml:space="preserve">Curriculum materials should be designed as digital-native resources that can be adapted for print use if necessary, rather than the reverse.</w:t>
      </w:r>
    </w:p>
    <w:p>
      <w:pPr>
        <w:numPr>
          <w:ilvl w:val="0"/>
          <w:numId w:val="1002"/>
        </w:numPr>
        <w:pStyle w:val="Compact"/>
      </w:pPr>
      <w:r>
        <w:rPr>
          <w:bCs/>
          <w:b/>
        </w:rPr>
        <w:t xml:space="preserve">Continuous Feedback Loops:</w:t>
      </w:r>
      <w:r>
        <w:t xml:space="preserve"> </w:t>
      </w:r>
      <w:r>
        <w:t xml:space="preserve">Establish formal mechanisms for teachers to provide feedback on curriculum usability during implementation.</w:t>
      </w:r>
    </w:p>
    <w:bookmarkEnd w:id="31"/>
    <w:bookmarkStart w:id="32" w:name="conclusion"/>
    <w:p>
      <w:pPr>
        <w:pStyle w:val="Heading2"/>
      </w:pPr>
      <w:r>
        <w:t xml:space="preserve">6.0 Conclusion</w:t>
      </w:r>
    </w:p>
    <w:p>
      <w:pPr>
        <w:pStyle w:val="FirstParagraph"/>
      </w:pPr>
      <w:r>
        <w:t xml:space="preserve">This laboratory report demonstrates that effective curriculum development is a dynamic, evidence-based process. For a Curriculum Developer working in Tashkent, Uzbekistan, success requires balancing global educational standards with local cultural and economic realities. The experiments conducted in this report confirm that when curricula are tailored to the specific needs of students and supported by robust teacher training, academic outcomes improve significantly.</w:t>
      </w:r>
    </w:p>
    <w:p>
      <w:pPr>
        <w:pStyle w:val="BodyText"/>
      </w:pPr>
      <w:r>
        <w:t xml:space="preserve">As Uzbekistan continues to modernize its education system, the Curriculum Developer will play a pivotal role in shaping a generation of learners who are not only knowledgeable but also innovative and globally competitive. The findings from this laboratory study provide a roadmap for such development, emphasizing the need for flexibility, cultural sensitivity, and technological integration in all future educational planning within Tashkent.</w:t>
      </w:r>
    </w:p>
    <w:p>
      <w:pPr>
        <w:pStyle w:val="BodyText"/>
      </w:pPr>
      <w:r>
        <w:rPr>
          <w:bCs/>
          <w:b/>
        </w:rPr>
        <w:t xml:space="preserve">Prepared by:</w:t>
      </w:r>
    </w:p>
    <w:p>
      <w:pPr>
        <w:pStyle w:val="BodyText"/>
      </w:pPr>
      <w:r>
        <w:t xml:space="preserve">[Name]</w:t>
      </w:r>
    </w:p>
    <w:p>
      <w:pPr>
        <w:pStyle w:val="BodyText"/>
      </w:pPr>
      <w:r>
        <w:t xml:space="preserve">Laboratory Analyst, Educational Strategy Unit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Curriculum Development in Uzbekistan, Tashkent</dc:title>
  <dc:creator/>
  <dc:language>en</dc:language>
  <cp:keywords/>
  <dcterms:created xsi:type="dcterms:W3CDTF">2026-07-29T20:48:22Z</dcterms:created>
  <dcterms:modified xsi:type="dcterms:W3CDTF">2026-07-29T20:48:22Z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