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Customs</w:t>
      </w:r>
      <w:r>
        <w:t xml:space="preserve"> </w:t>
      </w:r>
      <w:r>
        <w:t xml:space="preserve">Officer</w:t>
      </w:r>
      <w:r>
        <w:t xml:space="preserve"> </w:t>
      </w:r>
      <w:r>
        <w:t xml:space="preserve">Operations</w:t>
      </w:r>
      <w:r>
        <w:t xml:space="preserve"> </w:t>
      </w:r>
      <w:r>
        <w:t xml:space="preserve">in</w:t>
      </w:r>
      <w:r>
        <w:t xml:space="preserve"> </w:t>
      </w:r>
      <w:r>
        <w:t xml:space="preserve">Colombia</w:t>
      </w:r>
      <w:r>
        <w:t xml:space="preserve"> </w:t>
      </w:r>
      <w:r>
        <w:t xml:space="preserve">Bogotá</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Directorate of Taxes and Customs (DIAN)</w:t>
      </w:r>
    </w:p>
    <w:p>
      <w:pPr>
        <w:pStyle w:val="BodyText"/>
      </w:pPr>
      <w:r>
        <w:t xml:space="preserve">From:</w:t>
      </w:r>
    </w:p>
    <w:p>
      <w:pPr>
        <w:pStyle w:val="BodyText"/>
      </w:pPr>
      <w:r>
        <w:t xml:space="preserve">Digital Compliance Analysis Unit</w:t>
      </w:r>
    </w:p>
    <w:bookmarkStart w:id="33" w:name="X7a81fa3bd1054ea4ce58ed2ac1e4aa280b684a2"/>
    <w:p>
      <w:pPr>
        <w:pStyle w:val="Heading1"/>
      </w:pPr>
      <w:r>
        <w:t xml:space="preserve">Laboratory Report: Analytical Procedures for the Modern Customs Officer in Colombia Bogotá</w:t>
      </w:r>
    </w:p>
    <w:bookmarkStart w:id="20" w:name="Xb0315ed158f3cfc56ccd6c19541187651278400"/>
    <w:p>
      <w:pPr>
        <w:pStyle w:val="Heading2"/>
      </w:pPr>
      <w:r>
        <w:t xml:space="preserve">1. Introduction and Scope of Laboratory Analysis</w:t>
      </w:r>
    </w:p>
    <w:p>
      <w:pPr>
        <w:pStyle w:val="FirstParagraph"/>
      </w:pPr>
      <w:r>
        <w:t xml:space="preserve">This comprehensive Lab Report outlines the critical operational parameters, technological integration, and regulatory frameworks governing the role of a Customs Officer within the Republic of Colombia, with specific focus on the metropolitan area of Bogotá. The primary objective is to deconstruct the multifaceted responsibilities that define a modern Customs Officer who serves as both an economic gatekeeper and a security sentinel for Bogotá.</w:t>
      </w:r>
    </w:p>
    <w:p>
      <w:pPr>
        <w:pStyle w:val="BodyText"/>
      </w:pPr>
      <w:r>
        <w:t xml:space="preserve">In recent years, the definition of authority at national borders has evolved significantly. For a Customs Officer stationed in Bogotá, particularly within the primary logistics hubs such as El Dorado International Airport and the major land terminals connecting to Venezuela, Ecuador, and Panama duties have expanded beyond simple tariff collection. This report analyzes how these officers interact with complex international trade laws while ensuring that Bogotá remains a competitive hub for global commerce.</w:t>
      </w:r>
    </w:p>
    <w:p>
      <w:pPr>
        <w:pStyle w:val="BodyText"/>
      </w:pPr>
      <w:r>
        <w:t xml:space="preserve">The significance of this Lab Report cannot be overstated when considering Colombia’s strategic position in South America. The Customs Officer acts as the final line of defense against illicit trafficking while simultaneously facilitating legitimate trade. This dual mandate requires a specialized skill set that blends forensic accounting, risk assessment, and diplomatic communication.</w:t>
      </w:r>
    </w:p>
    <w:bookmarkEnd w:id="20"/>
    <w:bookmarkStart w:id="22" w:name="X1b891789f8f349a59a0c680a8a4a7cebc4ad411"/>
    <w:p>
      <w:pPr>
        <w:pStyle w:val="Heading2"/>
      </w:pPr>
      <w:r>
        <w:t xml:space="preserve">2. Laboratory Environment: The Bogotá Context</w:t>
      </w:r>
    </w:p>
    <w:p>
      <w:pPr>
        <w:pStyle w:val="FirstParagraph"/>
      </w:pPr>
      <w:r>
        <w:t xml:space="preserve">Bogotá presents a unique laboratory for the study of Customs Officer duties due to its status as the political, administrative, and economic heart of Colombia. The city hosts major warehouses, distribution centers, and corporate headquarters that process imports destined for high-value domestic markets. Consequently, the environment in which a Customs Officer operates is characterized by high transaction volumes and diverse cargo types.</w:t>
      </w:r>
    </w:p>
    <w:bookmarkStart w:id="21" w:name="key-regulatory-bodies"/>
    <w:p>
      <w:pPr>
        <w:pStyle w:val="Heading3"/>
      </w:pPr>
      <w:r>
        <w:t xml:space="preserve">2.1 Key Regulatory Bodies</w:t>
      </w:r>
    </w:p>
    <w:p>
      <w:pPr>
        <w:pStyle w:val="FirstParagraph"/>
      </w:pPr>
      <w:r>
        <w:t xml:space="preserve">The primary authority overseeing all Customs Officer activities in Bogotá is the Dirección de Impuestos y Aduanas Nacionales (DIAN). DIAN provides the standardized protocols that every officer must adhere to. These protocols are based on international standards set by the World Customs Organization (WCO) and adapted to Colombian domestic law, specifically Decree 1165 of 2019.</w:t>
      </w:r>
    </w:p>
    <w:p>
      <w:pPr>
        <w:pStyle w:val="BodyText"/>
      </w:pPr>
      <w:r>
        <w:t xml:space="preserve">For a Customs Officer in Bogotá, understanding the interplay between local municipal regulations in Colombia and national DIAN statutes is crucial. The laboratory setting here involves constant verification of compliance with tax codes, import quotas for agricultural products from neighboring countries like Ecuador and Venezuela, and intellectual property rights enforcement common in major urban centers.</w:t>
      </w:r>
    </w:p>
    <w:bookmarkEnd w:id="21"/>
    <w:bookmarkEnd w:id="22"/>
    <w:bookmarkStart w:id="26" w:name="X1ca8c60b8952d5e504b47d30b4d3722b212de8c"/>
    <w:p>
      <w:pPr>
        <w:pStyle w:val="Heading2"/>
      </w:pPr>
      <w:r>
        <w:t xml:space="preserve">3. Methodologies of the Modern Customs Officer</w:t>
      </w:r>
    </w:p>
    <w:p>
      <w:pPr>
        <w:pStyle w:val="FirstParagraph"/>
      </w:pPr>
      <w:r>
        <w:t xml:space="preserve">The procedural workflow for a Customs Officer involves several distinct stages: declaration analysis, risk profiling, physical or non-physical inspection, and final clearance. In Bogotá’s high-density trade environment, efficiency is paramount.</w:t>
      </w:r>
    </w:p>
    <w:bookmarkStart w:id="23" w:name="digital-declaration-processing"/>
    <w:p>
      <w:pPr>
        <w:pStyle w:val="Heading3"/>
      </w:pPr>
      <w:r>
        <w:t xml:space="preserve">3.1 Digital Declaration Processing</w:t>
      </w:r>
    </w:p>
    <w:p>
      <w:pPr>
        <w:pStyle w:val="FirstParagraph"/>
      </w:pPr>
      <w:r>
        <w:t xml:space="preserve">Gone are the days of manual paperwork. Today's Customs Officer utilizes sophisticated digital platforms to review import and export declarations in real-time. This Lab Report notes that data analytics play a pivotal role; algorithms flag suspicious entries based on historical trends, declared values versus market averages, and country of origin risks.</w:t>
      </w:r>
    </w:p>
    <w:bookmarkEnd w:id="23"/>
    <w:bookmarkStart w:id="24" w:name="physical-inspection-protocols"/>
    <w:p>
      <w:pPr>
        <w:pStyle w:val="Heading3"/>
      </w:pPr>
      <w:r>
        <w:t xml:space="preserve">3.2 Physical Inspection Protocols</w:t>
      </w:r>
    </w:p>
    <w:p>
      <w:pPr>
        <w:pStyle w:val="FirstParagraph"/>
      </w:pPr>
      <w:r>
        <w:t xml:space="preserve">When a declaration is flagged for physical inspection in Bogotá’s free trade zones or airport cargo terminals, the Customs Officer must employ non-invasive scanning technologies such as X-ray and Gamma Ray imaging. This step requires rigorous training to identify anomalies such as hidden compartments in vehicles, mislabeled electronics, or undeclared agricultural products that could pose biosecurity threats.</w:t>
      </w:r>
    </w:p>
    <w:bookmarkEnd w:id="24"/>
    <w:bookmarkStart w:id="25" w:name="risk-assessment"/>
    <w:p>
      <w:pPr>
        <w:pStyle w:val="Heading3"/>
      </w:pPr>
      <w:r>
        <w:t xml:space="preserve">3.3 Risk Assessment</w:t>
      </w:r>
    </w:p>
    <w:p>
      <w:pPr>
        <w:pStyle w:val="FirstParagraph"/>
      </w:pPr>
      <w:r>
        <w:t xml:space="preserve">A critical component of the Customs Officer’s toolkit is risk assessment methodology. Officers must evaluate variables such as the creditworthiness of a company, previous compliance history, and geopolitical tensions affecting trade routes. For instance, an officer handling goods from specific regions in South America may apply heightened scrutiny due to potential transshipment issues.</w:t>
      </w:r>
    </w:p>
    <w:bookmarkEnd w:id="25"/>
    <w:bookmarkEnd w:id="26"/>
    <w:bookmarkStart w:id="30" w:name="critical-observations-and-challenges"/>
    <w:p>
      <w:pPr>
        <w:pStyle w:val="Heading2"/>
      </w:pPr>
      <w:r>
        <w:t xml:space="preserve">4. Critical Observations and Challenges</w:t>
      </w:r>
    </w:p>
    <w:bookmarkStart w:id="27" w:name="illicit-traffic-mitigation"/>
    <w:p>
      <w:pPr>
        <w:pStyle w:val="Heading3"/>
      </w:pPr>
      <w:r>
        <w:t xml:space="preserve">4.1 Illicit Traffic Mitigation</w:t>
      </w:r>
    </w:p>
    <w:p>
      <w:pPr>
        <w:pStyle w:val="FirstParagraph"/>
      </w:pPr>
      <w:r>
        <w:t xml:space="preserve">Bogotá, while a legitimate trade hub, has historically been a transit point for illicit goods due to its geographical proximity to production zones in neighboring countries. A Customs Officer must remain vigilant against the mislabeling of controlled substances or precious minerals. Recent initiatives have focused on strengthening inter-agency cooperation between DIAN officers and local law enforcement in Bogotá.</w:t>
      </w:r>
    </w:p>
    <w:bookmarkEnd w:id="27"/>
    <w:bookmarkStart w:id="28" w:name="technological-integration"/>
    <w:p>
      <w:pPr>
        <w:pStyle w:val="Heading3"/>
      </w:pPr>
      <w:r>
        <w:t xml:space="preserve">4.2 Technological Integration</w:t>
      </w:r>
    </w:p>
    <w:p>
      <w:pPr>
        <w:pStyle w:val="FirstParagraph"/>
      </w:pPr>
      <w:r>
        <w:t xml:space="preserve">The adoption of artificial intelligence (AI) in Colombian customs has transformed the role of the Customs Officer. While AI handles initial screening, human judgment remains indispensable for complex cases requiring context-aware decisions. Training programs in Bogotá now emphasize "human-in-the-loop" systems where officers interpret algorithmic suggestions.</w:t>
      </w:r>
    </w:p>
    <w:bookmarkEnd w:id="28"/>
    <w:bookmarkStart w:id="29" w:name="anti-corruption-measures"/>
    <w:p>
      <w:pPr>
        <w:pStyle w:val="Heading3"/>
      </w:pPr>
      <w:r>
        <w:t xml:space="preserve">4.3 Anti-Corruption Measures</w:t>
      </w:r>
    </w:p>
    <w:p>
      <w:pPr>
        <w:pStyle w:val="FirstParagraph"/>
      </w:pPr>
      <w:r>
        <w:t xml:space="preserve">To maintain integrity, all Customs Officer positions in Bogotá are subject to strict internal audits and background checks. The implementation of digital trails for every inspection conducted ensures accountability and transparency.</w:t>
      </w:r>
    </w:p>
    <w:bookmarkEnd w:id="29"/>
    <w:bookmarkEnd w:id="30"/>
    <w:bookmarkStart w:id="31" w:name="conclusions"/>
    <w:p>
      <w:pPr>
        <w:pStyle w:val="Heading2"/>
      </w:pPr>
      <w:r>
        <w:t xml:space="preserve">5. Conclusions</w:t>
      </w:r>
    </w:p>
    <w:p>
      <w:pPr>
        <w:pStyle w:val="FirstParagraph"/>
      </w:pPr>
      <w:r>
        <w:t xml:space="preserve">This Lab Report concludes that the role of a Customs Officer in Colombia Bogotá is far more complex than traditional border policing suggests. It represents a dynamic intersection of technology, law enforcement, and economic facilitation.</w:t>
      </w:r>
    </w:p>
    <w:p>
      <w:pPr>
        <w:numPr>
          <w:ilvl w:val="0"/>
          <w:numId w:val="1001"/>
        </w:numPr>
        <w:pStyle w:val="Compact"/>
      </w:pPr>
      <w:r>
        <w:rPr>
          <w:bCs/>
          <w:b/>
        </w:rPr>
        <w:t xml:space="preserve">Economic Impact:</w:t>
      </w:r>
      <w:r>
        <w:t xml:space="preserve"> </w:t>
      </w:r>
      <w:r>
        <w:t xml:space="preserve">Efficient Customs Officers directly contribute to Colombia’s GDP by reducing clearance times and encouraging foreign direct investment.</w:t>
      </w:r>
    </w:p>
    <w:p>
      <w:pPr>
        <w:numPr>
          <w:ilvl w:val="0"/>
          <w:numId w:val="1001"/>
        </w:numPr>
        <w:pStyle w:val="Compact"/>
      </w:pPr>
      <w:r>
        <w:rPr>
          <w:bCs/>
          <w:b/>
        </w:rPr>
        <w:t xml:space="preserve">Safety Role:</w:t>
      </w:r>
      <w:r>
        <w:t xml:space="preserve"> </w:t>
      </w:r>
      <w:r>
        <w:t xml:space="preserve">They act as the primary filter for health, security, and environmental risks entering the capital city.</w:t>
      </w:r>
    </w:p>
    <w:p>
      <w:pPr>
        <w:numPr>
          <w:ilvl w:val="0"/>
          <w:numId w:val="1001"/>
        </w:numPr>
        <w:pStyle w:val="Compact"/>
      </w:pPr>
      <w:r>
        <w:rPr>
          <w:bCs/>
          <w:b/>
        </w:rPr>
        <w:t xml:space="preserve">Tech Dependence:</w:t>
      </w:r>
      <w:r>
        <w:t xml:space="preserve"> </w:t>
      </w:r>
      <w:r>
        <w:t xml:space="preserve">Success in Bogotá requires proficiency with advanced data analytics tools alongside traditional inspection techniques.</w:t>
      </w:r>
    </w:p>
    <w:p>
      <w:pPr>
        <w:pStyle w:val="FirstParagraph"/>
      </w:pPr>
      <w:r>
        <w:t xml:space="preserve">The effectiveness of a Customs Officer is intrinsically linked to their ability to adapt to the rapidly changing regulatory landscape of Colombia. Continuous professional development and technological upgrades are essential for maintaining Bogotá’s status as a premier logistics hub in Latin America.</w:t>
      </w:r>
    </w:p>
    <w:bookmarkEnd w:id="31"/>
    <w:bookmarkStart w:id="32" w:name="references-and-further-reading"/>
    <w:p>
      <w:pPr>
        <w:pStyle w:val="Heading2"/>
      </w:pPr>
      <w:r>
        <w:t xml:space="preserve">6. References and Further Reading</w:t>
      </w:r>
    </w:p>
    <w:p>
      <w:pPr>
        <w:numPr>
          <w:ilvl w:val="0"/>
          <w:numId w:val="1002"/>
        </w:numPr>
        <w:pStyle w:val="Compact"/>
      </w:pPr>
      <w:r>
        <w:rPr>
          <w:bCs/>
          <w:b/>
        </w:rPr>
        <w:t xml:space="preserve">DIRECCIÓN DE IMPUESTOS Y ADUANAS NACIONALES (DIAN).</w:t>
      </w:r>
      <w:r>
        <w:t xml:space="preserve"> </w:t>
      </w:r>
      <w:r>
        <w:t xml:space="preserve">(2019). Decreto 1165 de 2019: Estatuto Aduanero.</w:t>
      </w:r>
    </w:p>
    <w:p>
      <w:pPr>
        <w:numPr>
          <w:ilvl w:val="0"/>
          <w:numId w:val="1002"/>
        </w:numPr>
        <w:pStyle w:val="Compact"/>
      </w:pPr>
      <w:r>
        <w:rPr>
          <w:bCs/>
          <w:b/>
        </w:rPr>
        <w:t xml:space="preserve">Banco de la República Colombia.</w:t>
      </w:r>
      <w:r>
        <w:t xml:space="preserve"> </w:t>
      </w:r>
      <w:r>
        <w:t xml:space="preserve">Reports on Foreign Trade Statistics and Logistics Performance Index (LPI) for Bogotá region, 2023.</w:t>
      </w:r>
    </w:p>
    <w:p>
      <w:pPr>
        <w:numPr>
          <w:ilvl w:val="0"/>
          <w:numId w:val="1002"/>
        </w:numPr>
        <w:pStyle w:val="Compact"/>
      </w:pPr>
      <w:r>
        <w:rPr>
          <w:bCs/>
          <w:b/>
        </w:rPr>
        <w:t xml:space="preserve">National Customs Administration of Colombia.</w:t>
      </w:r>
      <w:r>
        <w:t xml:space="preserve"> </w:t>
      </w:r>
      <w:r>
        <w:t xml:space="preserve">Analytical Guidelines for Digital Risk Management Systems in Major Urban Ports and Airports.</w:t>
      </w:r>
    </w:p>
    <w:bookmarkEnd w:id="32"/>
    <w:p>
      <w:pPr>
        <w:pStyle w:val="FirstParagraph"/>
      </w:pPr>
      <w:r>
        <w:t xml:space="preserve">End of Lab Report Document - Prepared for Internal Distribution Only</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Customs Officer Operations in Colombia Bogotá</dc:title>
  <dc:creator/>
  <dc:language>en</dc:language>
  <cp:keywords/>
  <dcterms:created xsi:type="dcterms:W3CDTF">2026-07-30T03:08:45Z</dcterms:created>
  <dcterms:modified xsi:type="dcterms:W3CDTF">2026-07-30T03:08:45Z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