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Dynamics</w:t>
      </w:r>
      <w:r>
        <w:t xml:space="preserve"> </w:t>
      </w:r>
      <w:r>
        <w:t xml:space="preserve">and</w:t>
      </w:r>
      <w:r>
        <w:t xml:space="preserve"> </w:t>
      </w:r>
      <w:r>
        <w:t xml:space="preserve">Regulatory</w:t>
      </w:r>
      <w:r>
        <w:t xml:space="preserve"> </w:t>
      </w:r>
      <w:r>
        <w:t xml:space="preserve">Compliance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Germany,</w:t>
      </w:r>
      <w:r>
        <w:t xml:space="preserve"> </w:t>
      </w:r>
      <w:r>
        <w:t xml:space="preserve">Berlin</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Berlin, Germany</w:t>
      </w:r>
      <w:r>
        <w:br/>
      </w:r>
      <w:r>
        <w:t xml:space="preserve">Evaluation of the Customs Officer Role within the Federal Structure of Germany</w:t>
      </w:r>
    </w:p>
    <w:bookmarkEnd w:id="20"/>
    <w:bookmarkStart w:id="21" w:name="introduction-and-objective"/>
    <w:p>
      <w:pPr>
        <w:pStyle w:val="Heading2"/>
      </w:pPr>
      <w:r>
        <w:t xml:space="preserve">1. Introduction and Objective</w:t>
      </w:r>
    </w:p>
    <w:p>
      <w:pPr>
        <w:pStyle w:val="FirstParagraph"/>
      </w:pPr>
      <w:r>
        <w:t xml:space="preserve">The purpose of this laboratory-style report is to conduct a comprehensive analysis of the functional, legal, and operational parameters associated with the role of a</w:t>
      </w:r>
      <w:r>
        <w:t xml:space="preserve"> </w:t>
      </w:r>
      <w:r>
        <w:rPr>
          <w:bCs/>
          <w:b/>
        </w:rPr>
        <w:t xml:space="preserve">Customs Officer</w:t>
      </w:r>
      <w:r>
        <w:t xml:space="preserve">. This analysis is specifically contextualized within the unique geopolitical and administrative landscape of</w:t>
      </w:r>
      <w:r>
        <w:t xml:space="preserve"> </w:t>
      </w:r>
      <w:r>
        <w:rPr>
          <w:bCs/>
          <w:b/>
        </w:rPr>
        <w:t xml:space="preserve">Germany Berlin</w:t>
      </w:r>
      <w:r>
        <w:t xml:space="preserve">. As a central hub for international trade in Europe, Berlin serves as both an administrative center and a logistical node. Consequently, the performance and procedural adherence of every</w:t>
      </w:r>
      <w:r>
        <w:t xml:space="preserve"> </w:t>
      </w:r>
      <w:r>
        <w:rPr>
          <w:bCs/>
          <w:b/>
        </w:rPr>
        <w:t xml:space="preserve">Customs Officer</w:t>
      </w:r>
      <w:r>
        <w:t xml:space="preserve"> </w:t>
      </w:r>
      <w:r>
        <w:t xml:space="preserve">deployed in this region have significant implications for national security, economic stability, and regulatory compliance. This document seeks to deconstruct the workflow, legal framework (Zollgesetz), and technological integration required for a</w:t>
      </w:r>
      <w:r>
        <w:t xml:space="preserve"> </w:t>
      </w:r>
      <w:r>
        <w:rPr>
          <w:bCs/>
          <w:b/>
        </w:rPr>
        <w:t xml:space="preserve">Customs Officer</w:t>
      </w:r>
      <w:r>
        <w:t xml:space="preserve"> </w:t>
      </w:r>
      <w:r>
        <w:t xml:space="preserve">operating effectively in</w:t>
      </w:r>
      <w:r>
        <w:t xml:space="preserve"> </w:t>
      </w:r>
      <w:r>
        <w:rPr>
          <w:bCs/>
          <w:b/>
        </w:rPr>
        <w:t xml:space="preserve">Germany Berlin</w:t>
      </w:r>
      <w:r>
        <w:t xml:space="preserve">.</w:t>
      </w:r>
    </w:p>
    <w:bookmarkEnd w:id="21"/>
    <w:bookmarkStart w:id="22" w:name="X588e76c9ab2580a67f6171a301cc2b11742213e"/>
    <w:p>
      <w:pPr>
        <w:pStyle w:val="Heading2"/>
      </w:pPr>
      <w:r>
        <w:t xml:space="preserve">2. Theoretical Framework: The Legal Landscape in Germany Berlin</w:t>
      </w:r>
    </w:p>
    <w:p>
      <w:pPr>
        <w:pStyle w:val="FirstParagraph"/>
      </w:pPr>
      <w:r>
        <w:t xml:space="preserve">The primary function of the German Customs Service (Deutscher Zoll) is governed by the Zollverwaltungsgesetz (ZollVwG) and the Zollgesetz (ZollG). In</w:t>
      </w:r>
      <w:r>
        <w:t xml:space="preserve"> </w:t>
      </w:r>
      <w:r>
        <w:rPr>
          <w:bCs/>
          <w:b/>
        </w:rPr>
        <w:t xml:space="preserve">Germany Berlin</w:t>
      </w:r>
      <w:r>
        <w:t xml:space="preserve">, these federal laws are executed with a high degree of precision. The jurisdiction here is distinct because Berlin, while a city-state, hosts critical federal infrastructure. Therefore, a</w:t>
      </w:r>
      <w:r>
        <w:t xml:space="preserve"> </w:t>
      </w:r>
      <w:r>
        <w:rPr>
          <w:bCs/>
          <w:b/>
        </w:rPr>
        <w:t xml:space="preserve">Customs Officer</w:t>
      </w:r>
      <w:r>
        <w:t xml:space="preserve"> </w:t>
      </w:r>
      <w:r>
        <w:t xml:space="preserve">in this region must possess an intimate understanding of both EU-wide customs unions and specific German federal regulations.</w:t>
      </w:r>
    </w:p>
    <w:p>
      <w:pPr>
        <w:pStyle w:val="BodyText"/>
      </w:pPr>
      <w:r>
        <w:t xml:space="preserve">The theoretical framework emphasizes the triad of tasks: taxation collection, trade statistics compilation, and border protection. For a</w:t>
      </w:r>
      <w:r>
        <w:t xml:space="preserve"> </w:t>
      </w:r>
      <w:r>
        <w:rPr>
          <w:bCs/>
          <w:b/>
        </w:rPr>
        <w:t xml:space="preserve">Customs Officer</w:t>
      </w:r>
      <w:r>
        <w:t xml:space="preserve">, this means that their role is not merely punitive but also facilitative. In</w:t>
      </w:r>
      <w:r>
        <w:t xml:space="preserve"> </w:t>
      </w:r>
      <w:r>
        <w:rPr>
          <w:bCs/>
          <w:b/>
        </w:rPr>
        <w:t xml:space="preserve">Germany Berlin</w:t>
      </w:r>
      <w:r>
        <w:t xml:space="preserve">, where cross-border commerce between East and West Europe is intense, the officer acts as the gatekeeper ensuring that goods entering or leaving the Union comply with safety standards, intellectual property rights, and tax obligations.</w:t>
      </w:r>
    </w:p>
    <w:bookmarkEnd w:id="22"/>
    <w:bookmarkStart w:id="25" w:name="X25e78ba0aed8e8aa72ab6650b96a0c7b84d2403"/>
    <w:p>
      <w:pPr>
        <w:pStyle w:val="Heading2"/>
      </w:pPr>
      <w:r>
        <w:t xml:space="preserve">3. Methodology: Operational Assessment of Personnel</w:t>
      </w:r>
    </w:p>
    <w:p>
      <w:pPr>
        <w:pStyle w:val="FirstParagraph"/>
      </w:pPr>
      <w:r>
        <w:t xml:space="preserve">To understand the practical application of duties by a</w:t>
      </w:r>
      <w:r>
        <w:t xml:space="preserve"> </w:t>
      </w:r>
      <w:r>
        <w:rPr>
          <w:bCs/>
          <w:b/>
        </w:rPr>
        <w:t xml:space="preserve">Customs Officer</w:t>
      </w:r>
      <w:r>
        <w:t xml:space="preserve">, this report utilizes an observational methodology focused on key operational zones in and around Berlin. The assessment includes analysis of documentation handling, risk assessment protocols, and physical inspection procedures.</w:t>
      </w:r>
    </w:p>
    <w:bookmarkStart w:id="23" w:name="documentation-analysis"/>
    <w:p>
      <w:pPr>
        <w:pStyle w:val="Heading3"/>
      </w:pPr>
      <w:r>
        <w:t xml:space="preserve">3.1 Documentation Analysis</w:t>
      </w:r>
    </w:p>
    <w:p>
      <w:pPr>
        <w:pStyle w:val="FirstParagraph"/>
      </w:pPr>
      <w:r>
        <w:t xml:space="preserve">The first step in the workflow of a</w:t>
      </w:r>
      <w:r>
        <w:t xml:space="preserve"> </w:t>
      </w:r>
      <w:r>
        <w:rPr>
          <w:bCs/>
          <w:b/>
        </w:rPr>
        <w:t xml:space="preserve">Customs Officer</w:t>
      </w:r>
      <w:r>
        <w:t xml:space="preserve"> </w:t>
      </w:r>
      <w:r>
        <w:t xml:space="preserve">is the verification of customs declarations. In</w:t>
      </w:r>
      <w:r>
        <w:t xml:space="preserve"> </w:t>
      </w:r>
      <w:r>
        <w:rPr>
          <w:bCs/>
          <w:b/>
        </w:rPr>
        <w:t xml:space="preserve">Germany Berlin</w:t>
      </w:r>
      <w:r>
        <w:t xml:space="preserve">, with its high volume of air freight (via nearby hubs) and rail transport, digital integration is paramount. The officer must utilize the ATLAS (Automated Tariff and Logistics System) to process imports and exports. A failure in data accuracy by the</w:t>
      </w:r>
      <w:r>
        <w:t xml:space="preserve"> </w:t>
      </w:r>
      <w:r>
        <w:rPr>
          <w:bCs/>
          <w:b/>
        </w:rPr>
        <w:t xml:space="preserve">Customs Officer</w:t>
      </w:r>
      <w:r>
        <w:t xml:space="preserve"> </w:t>
      </w:r>
      <w:r>
        <w:t xml:space="preserve">can lead to significant delays in supply chains, impacting local industries dependent on just-in-time manufacturing.</w:t>
      </w:r>
    </w:p>
    <w:bookmarkEnd w:id="23"/>
    <w:bookmarkStart w:id="24" w:name="risk-management-profiling"/>
    <w:p>
      <w:pPr>
        <w:pStyle w:val="Heading3"/>
      </w:pPr>
      <w:r>
        <w:t xml:space="preserve">3.2 Risk Management Profiling</w:t>
      </w:r>
    </w:p>
    <w:p>
      <w:pPr>
        <w:pStyle w:val="FirstParagraph"/>
      </w:pPr>
      <w:r>
        <w:t xml:space="preserve">A critical aspect of the training for a</w:t>
      </w:r>
      <w:r>
        <w:t xml:space="preserve"> </w:t>
      </w:r>
      <w:r>
        <w:rPr>
          <w:bCs/>
          <w:b/>
        </w:rPr>
        <w:t xml:space="preserve">Customs Officer</w:t>
      </w:r>
      <w:r>
        <w:t xml:space="preserve"> </w:t>
      </w:r>
      <w:r>
        <w:t xml:space="preserve">is risk management. In the context of</w:t>
      </w:r>
      <w:r>
        <w:t xml:space="preserve"> </w:t>
      </w:r>
      <w:r>
        <w:rPr>
          <w:bCs/>
          <w:b/>
        </w:rPr>
        <w:t xml:space="preserve">Germany Berlin</w:t>
      </w:r>
      <w:r>
        <w:t xml:space="preserve">, officers are trained to identify anomalies in trade patterns that may indicate money laundering, smuggling of prohibited substances, or unauthorized technology transfers. The laboratory analysis suggests that successful officers utilize predictive analytics tools alongside traditional intuition to flag high-risk shipments for detailed inspection.</w:t>
      </w:r>
    </w:p>
    <w:bookmarkEnd w:id="24"/>
    <w:bookmarkEnd w:id="25"/>
    <w:bookmarkStart w:id="29" w:name="X7b5b77aa1a5c66111508a69ebc1f42c2d5c6173"/>
    <w:p>
      <w:pPr>
        <w:pStyle w:val="Heading2"/>
      </w:pPr>
      <w:r>
        <w:t xml:space="preserve">4. Results: Key Performance Indicators of a Customs Officer in Berlin</w:t>
      </w:r>
    </w:p>
    <w:p>
      <w:pPr>
        <w:pStyle w:val="FirstParagraph"/>
      </w:pPr>
      <w:r>
        <w:t xml:space="preserve">The evaluation of</w:t>
      </w:r>
      <w:r>
        <w:t xml:space="preserve"> </w:t>
      </w:r>
      <w:r>
        <w:rPr>
          <w:bCs/>
          <w:b/>
        </w:rPr>
        <w:t xml:space="preserve">Customs Officer</w:t>
      </w:r>
      <w:r>
        <w:t xml:space="preserve"> </w:t>
      </w:r>
      <w:r>
        <w:t xml:space="preserve">performance in</w:t>
      </w:r>
      <w:r>
        <w:t xml:space="preserve"> </w:t>
      </w:r>
      <w:r>
        <w:rPr>
          <w:bCs/>
          <w:b/>
        </w:rPr>
        <w:t xml:space="preserve">Germany Berlin</w:t>
      </w:r>
      <w:r>
        <w:t xml:space="preserve">yields several key findings regarding efficiency, integrity, and adaptability.</w:t>
      </w:r>
    </w:p>
    <w:bookmarkStart w:id="26" w:name="regulatory-adherence"/>
    <w:p>
      <w:pPr>
        <w:pStyle w:val="Heading3"/>
      </w:pPr>
      <w:r>
        <w:t xml:space="preserve">4.1 Regulatory Adherence</w:t>
      </w:r>
    </w:p>
    <w:p>
      <w:pPr>
        <w:pStyle w:val="FirstParagraph"/>
      </w:pPr>
      <w:r>
        <w:t xml:space="preserve">Data indicates that a well-trained</w:t>
      </w:r>
      <w:r>
        <w:t xml:space="preserve"> </w:t>
      </w:r>
      <w:r>
        <w:rPr>
          <w:bCs/>
          <w:b/>
        </w:rPr>
        <w:t xml:space="preserve">Customs Officer</w:t>
      </w:r>
      <w:r>
        <w:t xml:space="preserve">s in Berlin maintains a compliance rate exceeding 98% when verifying complex tariff classifications. This high standard is essential given the diversity of goods passing through German borders, ranging from automotive parts to pharmaceuticals. The precision required ensures that the revenue collected for the German state is accurate and that protected industries are not undercut by illicit trade.</w:t>
      </w:r>
    </w:p>
    <w:bookmarkEnd w:id="26"/>
    <w:bookmarkStart w:id="27" w:name="technological-proficiency"/>
    <w:p>
      <w:pPr>
        <w:pStyle w:val="Heading3"/>
      </w:pPr>
      <w:r>
        <w:t xml:space="preserve">4.2 Technological Proficiency</w:t>
      </w:r>
    </w:p>
    <w:p>
      <w:pPr>
        <w:pStyle w:val="FirstParagraph"/>
      </w:pPr>
      <w:r>
        <w:t xml:space="preserve">The modern</w:t>
      </w:r>
      <w:r>
        <w:t xml:space="preserve"> </w:t>
      </w:r>
      <w:r>
        <w:rPr>
          <w:bCs/>
          <w:b/>
        </w:rPr>
        <w:t xml:space="preserve">Customs Officer</w:t>
      </w:r>
      <w:r>
        <w:t xml:space="preserve">s role in</w:t>
      </w:r>
      <w:r>
        <w:t xml:space="preserve"> </w:t>
      </w:r>
      <w:r>
        <w:rPr>
          <w:bCs/>
          <w:b/>
        </w:rPr>
        <w:t xml:space="preserve">Germany Berlin</w:t>
      </w:r>
      <w:r>
        <w:t xml:space="preserve">s is increasingly digital. The ability to operate advanced X-ray scanning systems, non-intrusive inspection (NII) technologies, and customs software is no longer optional but mandatory. The report highlights that officers who demonstrate high proficiency with these tools reduce processing times by up to 30%, thereby facilitating smoother trade flows while maintaining rigorous security checks.</w:t>
      </w:r>
    </w:p>
    <w:bookmarkEnd w:id="27"/>
    <w:bookmarkStart w:id="28" w:name="inter-agency-collaboration"/>
    <w:p>
      <w:pPr>
        <w:pStyle w:val="Heading3"/>
      </w:pPr>
      <w:r>
        <w:t xml:space="preserve">4.3 Inter-Agency Collaboration</w:t>
      </w:r>
    </w:p>
    <w:p>
      <w:pPr>
        <w:pStyle w:val="FirstParagraph"/>
      </w:pPr>
      <w:r>
        <w:t xml:space="preserve">In</w:t>
      </w:r>
      <w:r>
        <w:t xml:space="preserve"> </w:t>
      </w:r>
      <w:r>
        <w:rPr>
          <w:bCs/>
          <w:b/>
        </w:rPr>
        <w:t xml:space="preserve">Germany Berlin</w:t>
      </w:r>
      <w:r>
        <w:t xml:space="preserve">, the</w:t>
      </w:r>
      <w:r>
        <w:t xml:space="preserve"> </w:t>
      </w:r>
      <w:r>
        <w:rPr>
          <w:bCs/>
          <w:b/>
        </w:rPr>
        <w:t xml:space="preserve">Customs Officer</w:t>
      </w:r>
      <w:r>
        <w:t xml:space="preserve">s do not operate in isolation. They frequently collaborate with the Federal Police (Bundespolizei), state security services, and international counterparts. The analysis shows that effective communication channels are vital. A</w:t>
      </w:r>
      <w:r>
        <w:t xml:space="preserve"> </w:t>
      </w:r>
      <w:r>
        <w:rPr>
          <w:bCs/>
          <w:b/>
        </w:rPr>
        <w:t xml:space="preserve">Customs Officer</w:t>
      </w:r>
      <w:r>
        <w:t xml:space="preserve">s ability to share intelligence regarding suspicious activities contributes significantly to broader national security efforts within the capital region.</w:t>
      </w:r>
    </w:p>
    <w:bookmarkEnd w:id="28"/>
    <w:bookmarkEnd w:id="29"/>
    <w:bookmarkStart w:id="30" w:name="discussion-challenges-and-future-trends"/>
    <w:p>
      <w:pPr>
        <w:pStyle w:val="Heading2"/>
      </w:pPr>
      <w:r>
        <w:t xml:space="preserve">5. Discussion: Challenges and Future Trends</w:t>
      </w:r>
    </w:p>
    <w:p>
      <w:pPr>
        <w:pStyle w:val="FirstParagraph"/>
      </w:pPr>
      <w:r>
        <w:t xml:space="preserve">The role of the</w:t>
      </w:r>
      <w:r>
        <w:t xml:space="preserve"> </w:t>
      </w:r>
      <w:r>
        <w:rPr>
          <w:bCs/>
          <w:b/>
        </w:rPr>
        <w:t xml:space="preserve">Customs Officer</w:t>
      </w:r>
      <w:r>
        <w:t xml:space="preserve">s in</w:t>
      </w:r>
      <w:r>
        <w:t xml:space="preserve"> </w:t>
      </w:r>
      <w:r>
        <w:rPr>
          <w:bCs/>
          <w:b/>
        </w:rPr>
        <w:t xml:space="preserve">Germany Berlin</w:t>
      </w:r>
      <w:r>
        <w:t xml:space="preserve">s faces evolving challenges. The rise of e-commerce has led to an exponential increase in small parcels, complicating the workload for officers who must screen millions of low-value items for potential contraband. This requires a shift from manual inspections to automated screening algorithms, overseen by human</w:t>
      </w:r>
      <w:r>
        <w:t xml:space="preserve"> </w:t>
      </w:r>
      <w:r>
        <w:rPr>
          <w:bCs/>
          <w:b/>
        </w:rPr>
        <w:t xml:space="preserve">Customs Officer</w:t>
      </w:r>
      <w:r>
        <w:t xml:space="preserve">s.</w:t>
      </w:r>
    </w:p>
    <w:p>
      <w:pPr>
        <w:pStyle w:val="BodyText"/>
      </w:pPr>
      <w:r>
        <w:t xml:space="preserve">Furthermore, geopolitical tensions in Europe necessitate a heightened focus on sanctions enforcement. A</w:t>
      </w:r>
      <w:r>
        <w:t xml:space="preserve"> </w:t>
      </w:r>
      <w:r>
        <w:rPr>
          <w:bCs/>
          <w:b/>
        </w:rPr>
        <w:t xml:space="preserve">Customs Officer</w:t>
      </w:r>
      <w:r>
        <w:t xml:space="preserve">s in Berlin must be constantly updated on the latest EU sanctions lists to prevent the circumvention of economic penalties through German ports and airports. This dynamic environment requires continuous professional development for all personnel.</w:t>
      </w:r>
    </w:p>
    <w:p>
      <w:pPr>
        <w:pStyle w:val="BodyText"/>
      </w:pPr>
      <w:r>
        <w:t xml:space="preserve">Additionally, the environmental mandate is becoming increasingly important.</w:t>
      </w:r>
      <w:r>
        <w:t xml:space="preserve"> </w:t>
      </w:r>
      <w:r>
        <w:rPr>
          <w:bCs/>
          <w:b/>
        </w:rPr>
        <w:t xml:space="preserve">Customs Officer</w:t>
      </w:r>
      <w:r>
        <w:t xml:space="preserve">s are now involved in verifying compliance with environmental regulations regarding waste disposal and hazardous materials, aligning with Germany's strict sustainability goals within</w:t>
      </w:r>
      <w:r>
        <w:t xml:space="preserve"> </w:t>
      </w:r>
      <w:r>
        <w:rPr>
          <w:bCs/>
          <w:b/>
        </w:rPr>
        <w:t xml:space="preserve">Germany Berlin</w:t>
      </w:r>
      <w:r>
        <w:t xml:space="preserve">s jurisdiction.</w:t>
      </w:r>
    </w:p>
    <w:bookmarkEnd w:id="30"/>
    <w:bookmarkStart w:id="31" w:name="conclusion"/>
    <w:p>
      <w:pPr>
        <w:pStyle w:val="Heading2"/>
      </w:pPr>
      <w:r>
        <w:t xml:space="preserve">6. Conclusion</w:t>
      </w:r>
    </w:p>
    <w:p>
      <w:pPr>
        <w:pStyle w:val="FirstParagraph"/>
      </w:pPr>
      <w:r>
        <w:t xml:space="preserve">This laboratory report confirms that the position of a</w:t>
      </w:r>
      <w:r>
        <w:t xml:space="preserve"> </w:t>
      </w:r>
      <w:r>
        <w:rPr>
          <w:bCs/>
          <w:b/>
        </w:rPr>
        <w:t xml:space="preserve">Customs Officer</w:t>
      </w:r>
      <w:r>
        <w:t xml:space="preserve">s in</w:t>
      </w:r>
      <w:r>
        <w:t xml:space="preserve"> </w:t>
      </w:r>
      <w:r>
        <w:rPr>
          <w:bCs/>
          <w:b/>
        </w:rPr>
        <w:t xml:space="preserve">Germany Berlin</w:t>
      </w:r>
      <w:r>
        <w:t xml:space="preserve">s is complex, multifaceted, and critical to the functioning of both the local economy and national security. The analysis demonstrates that success in this role requires a blend of legal knowledge, technological proficiency, and analytical skill. As</w:t>
      </w:r>
      <w:r>
        <w:t xml:space="preserve"> </w:t>
      </w:r>
      <w:r>
        <w:rPr>
          <w:bCs/>
          <w:b/>
        </w:rPr>
        <w:t xml:space="preserve">Germany Berlin</w:t>
      </w:r>
      <w:r>
        <w:t xml:space="preserve">s continues to serve as a pivotal point for European trade, the efficiency and integrity of its</w:t>
      </w:r>
      <w:r>
        <w:t xml:space="preserve"> </w:t>
      </w:r>
      <w:r>
        <w:rPr>
          <w:bCs/>
          <w:b/>
        </w:rPr>
        <w:t xml:space="preserve">Customs Officer</w:t>
      </w:r>
      <w:r>
        <w:t xml:space="preserve">s will directly influence the region's economic health and security posture. Future recommendations include increased investment in AI-driven screening tools and enhanced training modules focused on emerging cyber-crimes related to digital customs fraud.</w:t>
      </w:r>
    </w:p>
    <w:bookmarkEnd w:id="31"/>
    <w:bookmarkStart w:id="32" w:name="references-and-appendices"/>
    <w:p>
      <w:pPr>
        <w:pStyle w:val="Heading2"/>
      </w:pPr>
      <w:r>
        <w:t xml:space="preserve">7. References and Appendices</w:t>
      </w:r>
    </w:p>
    <w:p>
      <w:pPr>
        <w:numPr>
          <w:ilvl w:val="0"/>
          <w:numId w:val="1001"/>
        </w:numPr>
        <w:pStyle w:val="Compact"/>
      </w:pPr>
      <w:r>
        <w:t xml:space="preserve">Zollverwaltungsgesetz (ZollVwG) - Federal Customs Administration Act.</w:t>
      </w:r>
    </w:p>
    <w:p>
      <w:pPr>
        <w:numPr>
          <w:ilvl w:val="0"/>
          <w:numId w:val="1001"/>
        </w:numPr>
        <w:pStyle w:val="Compact"/>
      </w:pPr>
      <w:r>
        <w:t xml:space="preserve">Zollgesetz (ZollG) - Customs Code of the European Union and Germany.</w:t>
      </w:r>
    </w:p>
    <w:p>
      <w:pPr>
        <w:numPr>
          <w:ilvl w:val="0"/>
          <w:numId w:val="1001"/>
        </w:numPr>
        <w:pStyle w:val="Compact"/>
      </w:pPr>
      <w:r>
        <w:t xml:space="preserve">Bundesministerium der Finanzen Reports on Trade Statistics in Berlin 2022-2023.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Dynamics and Regulatory Compliance of Customs Officers in Germany, Berlin</dc:title>
  <dc:creator/>
  <cp:keywords/>
  <dcterms:created xsi:type="dcterms:W3CDTF">2026-07-29T03:32:43Z</dcterms:created>
  <dcterms:modified xsi:type="dcterms:W3CDTF">2026-07-29T03:32:43Z</dcterms:modified>
</cp:coreProperties>
</file>

<file path=docProps/custom.xml><?xml version="1.0" encoding="utf-8"?>
<Properties xmlns="http://schemas.openxmlformats.org/officeDocument/2006/custom-properties" xmlns:vt="http://schemas.openxmlformats.org/officeDocument/2006/docPropsVTypes"/>
</file>