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Procedures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t xml:space="preserve">Operational Efficiency and Regulatory Compliance in International Trade Logistics</w:t>
      </w:r>
    </w:p>
    <w:bookmarkEnd w:id="20"/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Turkey, Istanbul</w:t>
      </w:r>
      <w:r>
        <w:br/>
      </w:r>
    </w:p>
    <w:p>
      <w:pPr>
        <w:pStyle w:val="BodyText"/>
      </w:pPr>
      <w:r>
        <w:t xml:space="preserve">Type of Facility:</w:t>
      </w:r>
      <w:r>
        <w:br/>
      </w: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Operational Analysis of Customs Officer Procedures in Turkey Istanbul</dc:title>
  <dc:creator/>
  <dc:language>en</dc:language>
  <cp:keywords/>
  <dcterms:created xsi:type="dcterms:W3CDTF">2026-07-29T17:32:31Z</dcterms:created>
  <dcterms:modified xsi:type="dcterms:W3CDTF">2026-07-29T17:32:31Z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