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Analysis</w:t>
      </w:r>
      <w:r>
        <w:t xml:space="preserve"> </w:t>
      </w:r>
      <w:r>
        <w:t xml:space="preserve">of</w:t>
      </w:r>
      <w:r>
        <w:t xml:space="preserve"> </w:t>
      </w:r>
      <w:r>
        <w:t xml:space="preserve">Customs</w:t>
      </w:r>
      <w:r>
        <w:t xml:space="preserve"> </w:t>
      </w:r>
      <w:r>
        <w:t xml:space="preserve">Officer</w:t>
      </w:r>
      <w:r>
        <w:t xml:space="preserve"> </w:t>
      </w:r>
      <w:r>
        <w:t xml:space="preserve">Operations</w:t>
      </w:r>
      <w:r>
        <w:t xml:space="preserve"> </w:t>
      </w:r>
      <w:r>
        <w:t xml:space="preserve">in</w:t>
      </w:r>
      <w:r>
        <w:t xml:space="preserve"> </w:t>
      </w:r>
      <w:r>
        <w:t xml:space="preserve">Venezuela</w:t>
      </w:r>
      <w:r>
        <w:t xml:space="preserve"> </w:t>
      </w:r>
      <w:r>
        <w:t xml:space="preserve">Caracas</w:t>
      </w:r>
    </w:p>
    <w:bookmarkStart w:id="29" w:name="X221ee79b1791491d962a8b67ca086b36860e30f"/>
    <w:p>
      <w:pPr>
        <w:pStyle w:val="Heading1"/>
      </w:pPr>
      <w:r>
        <w:t xml:space="preserve">Laboratory Report: Operational Analysis of the Customs Officer Role in the Special Economic Zone of Venezuela, Caracas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Trade Compliance Division</w:t>
      </w:r>
      <w:r>
        <w:br/>
      </w:r>
      <w:r>
        <w:t xml:space="preserve">: Senior Analyst Unit on Latin American Border Controls</w:t>
      </w:r>
      <w:r>
        <w:br/>
      </w:r>
    </w:p>
    <w:p>
      <w:pPr>
        <w:pStyle w:val="BodyText"/>
      </w:pPr>
      <w:r>
        <w:t xml:space="preserve">. Abstract</w:t>
      </w:r>
    </w:p>
    <w:p>
      <w:pPr>
        <w:pStyle w:val="BodyText"/>
      </w:pPr>
      <w:r>
        <w:t xml:space="preserve">This laboratory report provides a detailed examination of the operational dynamics, regulatory frameworks, and procedural challenges faced by a</w:t>
      </w:r>
      <w:r>
        <w:t xml:space="preserve"> </w:t>
      </w:r>
      <w:r>
        <w:rPr>
          <w:bCs/>
          <w:b/>
        </w:rPr>
        <w:t xml:space="preserve">Customs Officer Customs Officer</w:t>
      </w:r>
    </w:p>
    <w:bookmarkStart w:id="20" w:name="introduction"/>
    <w:p>
      <w:pPr>
        <w:pStyle w:val="Heading2"/>
      </w:pPr>
      <w:r>
        <w:t xml:space="preserve">. Introduction</w:t>
      </w:r>
    </w:p>
    <w:p>
      <w:pPr>
        <w:pStyle w:val="FirstParagraph"/>
      </w:pPr>
      <w:r>
        <w:t xml:space="preserve">The role of a</w:t>
      </w:r>
      <w:r>
        <w:t xml:space="preserve"> </w:t>
      </w:r>
      <w:r>
        <w:rPr>
          <w:bCs/>
          <w:b/>
        </w:rPr>
        <w:t xml:space="preserve">Customs Officer</w:t>
      </w:r>
    </w:p>
    <w:p>
      <w:pPr>
        <w:pStyle w:val="BodyText"/>
      </w:pPr>
      <w:r>
        <w:t xml:space="preserve">This study aims to dissect these processes by observing standard operating procedures (SOPs) at major entry points such as Maiquetía International Airport and land border crossings leading into Caracas. The report seeks to answer how a</w:t>
      </w:r>
    </w:p>
    <w:p>
      <w:pPr>
        <w:pStyle w:val="BodyText"/>
      </w:pPr>
      <w:r>
        <w:t xml:space="preserve">Customs Officer Venezuela Caracas.</w:t>
      </w:r>
    </w:p>
    <w:bookmarkEnd w:id="20"/>
    <w:bookmarkStart w:id="21" w:name="methodology"/>
    <w:p>
      <w:pPr>
        <w:pStyle w:val="Heading2"/>
      </w:pPr>
      <w:r>
        <w:t xml:space="preserve">. Methodology</w:t>
      </w:r>
    </w:p>
    <w:p>
      <w:pPr>
        <w:pStyle w:val="FirstParagraph"/>
      </w:pPr>
      <w:r>
        <w:t xml:space="preserve">The data for this lab report was compiled through a multi-phase observation protocol conducted over a period of four weeks. The methodology included:</w:t>
      </w:r>
    </w:p>
    <w:p>
      <w:pPr>
        <w:numPr>
          <w:ilvl w:val="0"/>
          <w:numId w:val="1001"/>
        </w:numPr>
        <w:pStyle w:val="Compact"/>
      </w:pPr>
      <w:r>
        <w:rPr>
          <w:bCs/>
          <w:b/>
        </w:rPr>
        <w:t xml:space="preserve">Direct Observation:</w:t>
      </w:r>
      <w:r>
        <w:t xml:space="preserve">Customs Officers</w:t>
      </w:r>
    </w:p>
    <w:p>
      <w:pPr>
        <w:numPr>
          <w:ilvl w:val="0"/>
          <w:numId w:val="1001"/>
        </w:numPr>
        <w:pStyle w:val="Compact"/>
      </w:pPr>
      <w:r>
        <w:rPr>
          <w:bCs/>
          <w:b/>
        </w:rPr>
        <w:t xml:space="preserve">Semi-Structured Interviews:</w:t>
      </w:r>
    </w:p>
    <w:bookmarkEnd w:id="21"/>
    <w:bookmarkStart w:id="25" w:name="key-findings"/>
    <w:p>
      <w:pPr>
        <w:pStyle w:val="Heading2"/>
      </w:pPr>
      <w:r>
        <w:t xml:space="preserve">. Key Findings</w:t>
      </w:r>
    </w:p>
    <w:bookmarkStart w:id="22" w:name="Xb3e634f44aae1665b4da1d23f2e4035b8e330bb"/>
    <w:p>
      <w:pPr>
        <w:pStyle w:val="Heading3"/>
      </w:pPr>
      <w:r>
        <w:t xml:space="preserve">. Regulatory Complexity and Compliance Burdens</w:t>
      </w:r>
    </w:p>
    <w:p>
      <w:pPr>
        <w:pStyle w:val="FirstParagraph"/>
      </w:pPr>
      <w:r>
        <w:t xml:space="preserve">The most significant finding is the high degree of regulatory volatility. A</w:t>
      </w:r>
      <w:r>
        <w:t xml:space="preserve"> </w:t>
      </w:r>
      <w:r>
        <w:rPr>
          <w:bCs/>
          <w:b/>
        </w:rPr>
        <w:t xml:space="preserve">Customs Officer Venezuela Caracas</w:t>
      </w:r>
    </w:p>
    <w:p>
      <w:pPr>
        <w:pStyle w:val="BodyText"/>
      </w:pPr>
      <w:r>
        <w:t xml:space="preserve">Unlike static customs regimes seen in other regions, officers here must cross-reference data with multiple government databases that may experience downtime or inconsistencies. This requires a high level of technical literacy and patience, as errors in data entry can lead to significant delays for importers.</w:t>
      </w:r>
    </w:p>
    <w:bookmarkEnd w:id="22"/>
    <w:bookmarkStart w:id="23" w:name="Xa44a1e7026777244f731dde1ab467768fecd929"/>
    <w:p>
      <w:pPr>
        <w:pStyle w:val="Heading3"/>
      </w:pPr>
      <w:r>
        <w:t xml:space="preserve">. Valuation Challenges in Hyperinflationary Contexts</w:t>
      </w:r>
    </w:p>
    <w:p>
      <w:pPr>
        <w:pStyle w:val="FirstParagraph"/>
      </w:pPr>
      <w:r>
        <w:t xml:space="preserve">Currency fluctuations pose a unique challenge for valuation. A</w:t>
      </w:r>
      <w:r>
        <w:t xml:space="preserve"> </w:t>
      </w:r>
      <w:r>
        <w:rPr>
          <w:bCs/>
          <w:b/>
        </w:rPr>
        <w:t xml:space="preserve">Customs Officer</w:t>
      </w:r>
    </w:p>
    <w:p>
      <w:pPr>
        <w:pStyle w:val="BodyText"/>
      </w:pPr>
      <w:r>
        <w:t xml:space="preserve">This discrepancy creates a risk profile for both the officer and the importer. If an officer misapplies a valuation method, they face potential liability for revenue loss. Consequently,</w:t>
      </w:r>
      <w:r>
        <w:t xml:space="preserve"> </w:t>
      </w:r>
      <w:r>
        <w:rPr>
          <w:bCs/>
          <w:b/>
        </w:rPr>
        <w:t xml:space="preserve">Customs Officers</w:t>
      </w:r>
    </w:p>
    <w:bookmarkEnd w:id="23"/>
    <w:bookmarkStart w:id="24" w:name="security-and-contraband-detection"/>
    <w:p>
      <w:pPr>
        <w:pStyle w:val="Heading3"/>
      </w:pPr>
      <w:r>
        <w:t xml:space="preserve">. Security and Contraband Detection</w:t>
      </w:r>
    </w:p>
    <w:p>
      <w:pPr>
        <w:pStyle w:val="FirstParagraph"/>
      </w:pPr>
      <w:r>
        <w:t xml:space="preserve">National security remains a paramount concern. The</w:t>
      </w:r>
      <w:r>
        <w:t xml:space="preserve"> </w:t>
      </w:r>
      <w:r>
        <w:rPr>
          <w:bCs/>
          <w:b/>
        </w:rPr>
        <w:t xml:space="preserve">Customs Officer</w:t>
      </w:r>
    </w:p>
    <w:p>
      <w:pPr>
        <w:pStyle w:val="BodyText"/>
      </w:pPr>
      <w:r>
        <w:rPr>
          <w:bCs/>
          <w:b/>
        </w:rPr>
        <w:t xml:space="preserve">Key Observation:</w:t>
      </w:r>
      <w:r>
        <w:t xml:space="preserve"> </w:t>
      </w:r>
      <w:r>
        <w:t xml:space="preserve">There is a heavy reliance on non-intrusive inspection technology (X-ray scanners) supplemented by canine units. However, resource constraints sometimes limit the availability of these tools, forcing</w:t>
      </w:r>
      <w:r>
        <w:t xml:space="preserve"> </w:t>
      </w:r>
      <w:r>
        <w:rPr>
          <w:bCs/>
          <w:b/>
        </w:rPr>
        <w:t xml:space="preserve">Customs Officers</w:t>
      </w:r>
    </w:p>
    <w:bookmarkEnd w:id="24"/>
    <w:bookmarkEnd w:id="25"/>
    <w:bookmarkStart w:id="26" w:name="discussion"/>
    <w:p>
      <w:pPr>
        <w:pStyle w:val="Heading2"/>
      </w:pPr>
      <w:r>
        <w:t xml:space="preserve">. Discussion</w:t>
      </w:r>
    </w:p>
    <w:p>
      <w:pPr>
        <w:pStyle w:val="FirstParagraph"/>
      </w:pPr>
      <w:r>
        <w:t xml:space="preserve">The performance of a</w:t>
      </w:r>
      <w:r>
        <w:t xml:space="preserve"> </w:t>
      </w:r>
      <w:r>
        <w:rPr>
          <w:bCs/>
          <w:b/>
        </w:rPr>
        <w:t xml:space="preserve">Customs Officer Venezuela Caracas</w:t>
      </w:r>
    </w:p>
    <w:p>
      <w:pPr>
        <w:pStyle w:val="BodyText"/>
      </w:pPr>
      <w:r>
        <w:t xml:space="preserve">The psychological pressure on these officers is considerable. They operate under intense scrutiny from both government authorities and private sector stakeholders. The potential for corruption, while actively combated by recent administrative reforms, remains a systemic risk that affects operational integrity. To mitigate this, many</w:t>
      </w:r>
      <w:r>
        <w:t xml:space="preserve"> </w:t>
      </w:r>
      <w:r>
        <w:rPr>
          <w:bCs/>
          <w:b/>
        </w:rPr>
        <w:t xml:space="preserve">Customs Officers</w:t>
      </w:r>
    </w:p>
    <w:p>
      <w:pPr>
        <w:pStyle w:val="BodyText"/>
      </w:pPr>
      <w:r>
        <w:t xml:space="preserve">Furthermore, the logistical challenges of operating in Caracas—such as traffic congestion and infrastructure maintenance issues—affect the time-sensitive nature of customs clearance. A delay caused by a</w:t>
      </w:r>
      <w:r>
        <w:t xml:space="preserve"> </w:t>
      </w:r>
      <w:r>
        <w:rPr>
          <w:bCs/>
          <w:b/>
        </w:rPr>
        <w:t xml:space="preserve">Customs Officer</w:t>
      </w:r>
    </w:p>
    <w:bookmarkEnd w:id="26"/>
    <w:bookmarkStart w:id="27" w:name="conclusion"/>
    <w:p>
      <w:pPr>
        <w:pStyle w:val="Heading2"/>
      </w:pPr>
      <w:r>
        <w:t xml:space="preserve">. Conclusion</w:t>
      </w:r>
    </w:p>
    <w:p>
      <w:pPr>
        <w:pStyle w:val="FirstParagraph"/>
      </w:pPr>
      <w:r>
        <w:t xml:space="preserve">In conclusion, the position of a</w:t>
      </w:r>
    </w:p>
    <w:p>
      <w:pPr>
        <w:pStyle w:val="BodyText"/>
      </w:pPr>
      <w:r>
        <w:t xml:space="preserve">Customs Officer Venezuela Caracas.</w:t>
      </w:r>
    </w:p>
    <w:p>
      <w:pPr>
        <w:pStyle w:val="BodyText"/>
      </w:pPr>
      <w:r>
        <w:t xml:space="preserve">For international partners and logistics providers working with</w:t>
      </w:r>
      <w:r>
        <w:t xml:space="preserve"> </w:t>
      </w:r>
      <w:r>
        <w:rPr>
          <w:bCs/>
          <w:b/>
        </w:rPr>
        <w:t xml:space="preserve">Customs Officers</w:t>
      </w:r>
    </w:p>
    <w:bookmarkEnd w:id="27"/>
    <w:bookmarkStart w:id="28" w:name="references"/>
    <w:p>
      <w:pPr>
        <w:pStyle w:val="Heading2"/>
      </w:pPr>
      <w:r>
        <w:t xml:space="preserve">. References</w:t>
      </w:r>
    </w:p>
    <w:p>
      <w:pPr>
        <w:numPr>
          <w:ilvl w:val="0"/>
          <w:numId w:val="1002"/>
        </w:numPr>
        <w:pStyle w:val="Compact"/>
      </w:pPr>
      <w:r>
        <w:t xml:space="preserve">National Service for the Administrative Management of Customs and Excise (SENAE) Operational Guidelines.</w:t>
      </w:r>
    </w:p>
    <w:p>
      <w:pPr>
        <w:numPr>
          <w:ilvl w:val="0"/>
          <w:numId w:val="1002"/>
        </w:numPr>
        <w:pStyle w:val="Compact"/>
      </w:pPr>
      <w:r>
        <w:t xml:space="preserve">Venezuelan Organic Law on Customs Regime.</w:t>
      </w:r>
    </w:p>
    <w:p>
      <w:pPr>
        <w:numPr>
          <w:ilvl w:val="0"/>
          <w:numId w:val="1002"/>
        </w:numPr>
        <w:pStyle w:val="Compact"/>
      </w:pPr>
      <w:r>
        <w:t xml:space="preserve">Economic Commission for Latin America and the Caribbean (ECLAC) Trade Reports on Venezuela.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Analysis of Customs Officer Operations in Venezuela Caracas</dc:title>
  <dc:creator/>
  <dc:language>en</dc:language>
  <cp:keywords/>
  <dcterms:created xsi:type="dcterms:W3CDTF">2026-07-29T14:08:28Z</dcterms:created>
  <dcterms:modified xsi:type="dcterms:W3CDTF">2026-07-29T14:08:28Z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