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Science</w:t>
      </w:r>
      <w:r>
        <w:t xml:space="preserve"> </w:t>
      </w:r>
      <w:r>
        <w:t xml:space="preserve">Frameworks</w:t>
      </w:r>
      <w:r>
        <w:t xml:space="preserve"> </w:t>
      </w:r>
      <w:r>
        <w:t xml:space="preserve">in</w:t>
      </w:r>
      <w:r>
        <w:t xml:space="preserve"> </w:t>
      </w:r>
      <w:r>
        <w:t xml:space="preserve">Russia,</w:t>
      </w:r>
      <w:r>
        <w:t xml:space="preserve"> </w:t>
      </w:r>
      <w:r>
        <w:t xml:space="preserve">Moscow</w:t>
      </w:r>
    </w:p>
    <w:bookmarkStart w:id="20" w:name="X41c9c1aa5b6d0668c20b7a89098ff522796265a"/>
    <w:p>
      <w:pPr>
        <w:pStyle w:val="Heading1"/>
      </w:pPr>
      <w:r>
        <w:t xml:space="preserve">Laboratory Report on Data Science Methodologies and Application</w:t>
      </w:r>
    </w:p>
    <w:p>
      <w:pPr>
        <w:pStyle w:val="FirstParagraph"/>
      </w:pPr>
      <w:r>
        <w:rPr>
          <w:bCs/>
          <w:b/>
        </w:rPr>
        <w:t xml:space="preserve">Institution:</w:t>
      </w:r>
      <w:r>
        <w:t xml:space="preserve"> </w:t>
      </w:r>
      <w:r>
        <w:t xml:space="preserve">Moscow Institute of Advanced Analytics</w:t>
      </w:r>
    </w:p>
    <w:p>
      <w:pPr>
        <w:pStyle w:val="BodyText"/>
      </w:pPr>
      <w:r>
        <w:rPr>
          <w:bCs/>
          <w:b/>
        </w:rPr>
        <w:t xml:space="preserve">Date:</w:t>
      </w:r>
      <w:r>
        <w:t xml:space="preserve"> </w:t>
      </w:r>
      <w:r>
        <w:t xml:space="preserve">October 26, 2023</w:t>
      </w:r>
    </w:p>
    <w:p>
      <w:pPr>
        <w:pStyle w:val="BodyText"/>
      </w:pPr>
      <w:r>
        <w:rPr>
          <w:bCs/>
          <w:b/>
        </w:rPr>
        <w:t xml:space="preserve">Title:</w:t>
      </w:r>
      <w:r>
        <w:t xml:space="preserve"> </w:t>
      </w:r>
      <w:r>
        <w:t xml:space="preserve">Optimizing Predictive Modeling Pipelines for the Russian Market Context</w:t>
      </w:r>
    </w:p>
    <w:bookmarkEnd w:id="20"/>
    <w:bookmarkStart w:id="21" w:name="abstract"/>
    <w:p>
      <w:pPr>
        <w:pStyle w:val="Heading2"/>
      </w:pPr>
      <w:r>
        <w:t xml:space="preserve">1. Abstract</w:t>
      </w:r>
    </w:p>
    <w:p>
      <w:pPr>
        <w:pStyle w:val="FirstParagraph"/>
      </w:pPr>
      <w:r>
        <w:t xml:space="preserve">This laboratory report details an experimental analysis conducted within the dynamic technological ecosystem of Moscow, Russia. The primary objective was to evaluate the efficacy of modern Data Scientist workflows when applied to localized datasets characteristic of the Russian Federal Districts. By leveraging high-performance computing resources available in Moscow’s tech hubs, this study aims to demonstrate how specific regional economic indicators and consumer behaviors can be modeled with greater precision using advanced algorithmic approaches. The findings suggest that adapting standard Data Scientist frameworks to local linguistic and structural data constraints significantly enhances model accuracy.</w:t>
      </w:r>
    </w:p>
    <w:bookmarkEnd w:id="21"/>
    <w:bookmarkStart w:id="22" w:name="introduction"/>
    <w:p>
      <w:pPr>
        <w:pStyle w:val="Heading2"/>
      </w:pPr>
      <w:r>
        <w:t xml:space="preserve">2. Introduction</w:t>
      </w:r>
    </w:p>
    <w:p>
      <w:pPr>
        <w:pStyle w:val="FirstParagraph"/>
      </w:pPr>
      <w:r>
        <w:t xml:space="preserve">The role of the Data Scientist has evolved from a purely technical function to a strategic pillar in modern decision-making processes. In the context of Russia, particularly within its capital city, Moscow, this evolution is accelerated by rapid digitalization and high internet penetration rates. Moscow serves as a unique laboratory for data analytics due to its dense population, diverse economic sectors, and robust infrastructure.</w:t>
      </w:r>
    </w:p>
    <w:p>
      <w:pPr>
        <w:pStyle w:val="BodyText"/>
      </w:pPr>
      <w:r>
        <w:t xml:space="preserve">This report outlines the methodology used to process large-scale datasets originating from various sources within Russia. The core challenge addressed here is the integration of unstructured data—such as Russian-language text and non-standardized numerical formats—into coherent analytical models. Understanding these nuances is critical for any Data Scientist operating in this region, as global standards often fail to account for local specificities.</w:t>
      </w:r>
    </w:p>
    <w:bookmarkEnd w:id="22"/>
    <w:bookmarkStart w:id="27" w:name="methodology"/>
    <w:p>
      <w:pPr>
        <w:pStyle w:val="Heading2"/>
      </w:pPr>
      <w:r>
        <w:t xml:space="preserve">3. Methodology</w:t>
      </w:r>
    </w:p>
    <w:p>
      <w:pPr>
        <w:pStyle w:val="FirstParagraph"/>
      </w:pPr>
      <w:r>
        <w:t xml:space="preserve">The experimental design followed a structured pipeline typical of professional Data Scientist roles. The process was divided into four distinct phases:</w:t>
      </w:r>
    </w:p>
    <w:bookmarkStart w:id="23" w:name="data-collection-and-ingestion"/>
    <w:p>
      <w:pPr>
        <w:pStyle w:val="Heading3"/>
      </w:pPr>
      <w:r>
        <w:t xml:space="preserve">3.1 Data Collection and Ingestion</w:t>
      </w:r>
    </w:p>
    <w:p>
      <w:pPr>
        <w:pStyle w:val="FirstParagraph"/>
      </w:pPr>
      <w:r>
        <w:t xml:space="preserve">Data was sourced from public registries, e-commerce platforms operating within Moscow, and open-source APIs relevant to the Russian Federation. Special attention was paid to data privacy regulations compliant with local laws. The dataset comprised over 500,000 records involving transactional history and demographic information.</w:t>
      </w:r>
    </w:p>
    <w:bookmarkEnd w:id="23"/>
    <w:bookmarkStart w:id="24" w:name="data-preprocessing"/>
    <w:p>
      <w:pPr>
        <w:pStyle w:val="Heading3"/>
      </w:pPr>
      <w:r>
        <w:t xml:space="preserve">3.2 Data Preprocessing</w:t>
      </w:r>
    </w:p>
    <w:p>
      <w:pPr>
        <w:pStyle w:val="FirstParagraph"/>
      </w:pPr>
      <w:r>
        <w:t xml:space="preserve">A significant portion of time was allocated to cleaning the data. This involved handling missing values, normalizing currency conversions (Russian Ruble fluctuations), and performing Natural Language Processing (NLP) on Russian text entities. The complexity of Cyrillic morphological structures required specialized tokenization techniques not commonly used in English-centric Data Scientist toolkits.</w:t>
      </w:r>
    </w:p>
    <w:bookmarkEnd w:id="24"/>
    <w:bookmarkStart w:id="25" w:name="model-selection-and-training"/>
    <w:p>
      <w:pPr>
        <w:pStyle w:val="Heading3"/>
      </w:pPr>
      <w:r>
        <w:t xml:space="preserve">3.3 Model Selection and Training</w:t>
      </w:r>
    </w:p>
    <w:p>
      <w:pPr>
        <w:pStyle w:val="FirstParagraph"/>
      </w:pPr>
      <w:r>
        <w:t xml:space="preserve">We experimented with three primary algorithms: Random Forest, Gradient Boosting Machines (XGBoost), and a Neural Network architecture. These models were selected for their ability to handle non-linear relationships present in consumer behavior data.</w:t>
      </w:r>
    </w:p>
    <w:bookmarkEnd w:id="25"/>
    <w:bookmarkStart w:id="26" w:name="evaluation-metrics"/>
    <w:p>
      <w:pPr>
        <w:pStyle w:val="Heading3"/>
      </w:pPr>
      <w:r>
        <w:t xml:space="preserve">3.4 Evaluation Metrics</w:t>
      </w:r>
    </w:p>
    <w:p>
      <w:pPr>
        <w:pStyle w:val="FirstParagraph"/>
      </w:pPr>
      <w:r>
        <w:t xml:space="preserve">The performance of each model was evaluated using Mean Absolute Error (MAE) and the R-squared coefficient. Additionally, computational efficiency was measured in terms of processing time on local Moscow-based servers to ensure scalability for real-time applications.</w:t>
      </w:r>
    </w:p>
    <w:bookmarkEnd w:id="26"/>
    <w:bookmarkEnd w:id="27"/>
    <w:bookmarkStart w:id="28" w:name="results"/>
    <w:p>
      <w:pPr>
        <w:pStyle w:val="Heading2"/>
      </w:pPr>
      <w:r>
        <w:t xml:space="preserve">4. Results</w:t>
      </w:r>
    </w:p>
    <w:p>
      <w:pPr>
        <w:pStyle w:val="FirstParagraph"/>
      </w:pPr>
      <w:r>
        <w:t xml:space="preserve">The experimental results indicated a clear hierarchy in model performance. The Gradient Boosting Machine demonstrated the highest predictive accuracy, achieving an R-squared value of 0.89 on the test set derived from Moscow districts.</w:t>
      </w:r>
    </w:p>
    <w:p>
      <w:pPr>
        <w:pStyle w:val="BodyText"/>
      </w:pPr>
      <w:r>
        <w:t xml:space="preserve">Model Algorithm</w:t>
      </w:r>
    </w:p>
    <w:bookmarkEnd w:id="28"/>
    <w:p>
      <w:pPr>
        <w:pStyle w:val="BodyText"/>
      </w:pPr>
      <w:r>
        <w:t xml:space="preserve">R-Squared Score</w:t>
      </w:r>
    </w:p>
    <w:p>
      <w:pPr>
        <w:pStyle w:val="BodyText"/>
      </w:pPr>
      <w:r>
        <w:t xml:space="preserve">Prediction Error (MAE)</w:t>
      </w:r>
    </w:p>
    <w:p>
      <w:pPr>
        <w:pStyle w:val="BodyText"/>
      </w:pPr>
      <w:r>
        <w:rPr>
          <w:bCs/>
          <w:b/>
        </w:rPr>
        <w:t xml:space="preserve">Note:</w:t>
      </w:r>
    </w:p>
    <w:p>
      <w:pPr>
        <w:pStyle w:val="BodyText"/>
      </w:pPr>
      <w:r>
        <w:t xml:space="preserve">The Random Forest model performed slightly lower, with an R-squared of 0.84, but offered greater interpretability for stakeholders.</w:t>
      </w:r>
    </w:p>
    <w:p>
      <w:pPr>
        <w:pStyle w:val="BodyText"/>
      </w:pPr>
      <w:r>
        <w:t xml:space="preserve">XGBoost</w:t>
      </w:r>
    </w:p>
    <w:p>
      <w:pPr>
        <w:pStyle w:val="BodyText"/>
      </w:pPr>
      <w:r>
        <w:t xml:space="preserve">0.89</w:t>
      </w:r>
    </w:p>
    <w:p>
      <w:pPr>
        <w:pStyle w:val="BodyText"/>
      </w:pPr>
      <w:r>
        <w:t xml:space="preserve">selected as the optimal model.</w:t>
      </w:r>
    </w:p>
    <w:p>
      <w:pPr>
        <w:pStyle w:val="BodyText"/>
      </w:pPr>
      <w:r>
        <w:br/>
      </w:r>
      <w:r>
        <w:t xml:space="preserve">The Neural Network, while complex, suffered from overfitting on this specific dataset size, suggesting that simpler ensemble methods are preferable for this particular Data Scientist use case in Russia.</w:t>
      </w:r>
    </w:p>
    <w:bookmarkStart w:id="29" w:name="regional-specifics"/>
    <w:p>
      <w:pPr>
        <w:pStyle w:val="Heading3"/>
      </w:pPr>
      <w:r>
        <w:t xml:space="preserve">4.1 Regional Specifics</w:t>
      </w:r>
    </w:p>
    <w:p>
      <w:pPr>
        <w:pStyle w:val="FirstParagraph"/>
      </w:pPr>
      <w:r>
        <w:t xml:space="preserve">An interesting finding was the variance in data quality between central Moscow and surrounding oblasts. Central Moscow exhibited cleaner, more structured data due to higher digital literacy and infrastructure maturity. This highlights a critical aspect for Data Scientists working across Russia: the necessity of adaptive preprocessing pipelines that can handle varying levels of data integrity.</w:t>
      </w:r>
    </w:p>
    <w:bookmarkEnd w:id="29"/>
    <w:bookmarkStart w:id="30" w:name="discussion"/>
    <w:p>
      <w:pPr>
        <w:pStyle w:val="Heading2"/>
      </w:pPr>
      <w:r>
        <w:t xml:space="preserve">5. Discussion</w:t>
      </w:r>
    </w:p>
    <w:p>
      <w:pPr>
        <w:pStyle w:val="FirstParagraph"/>
      </w:pPr>
      <w:r>
        <w:t xml:space="preserve">The success of this Lab Report’s methodology underscores the importance of contextual awareness in Data Science. For a Data Scientist operating in Moscow, understanding the local economic landscape is just as important as knowing Python or R libraries. The high volatility of the Russian Ruble introduced noise into financial datasets, requiring robust normalization techniques.</w:t>
      </w:r>
    </w:p>
    <w:p>
      <w:pPr>
        <w:pStyle w:val="BodyText"/>
      </w:pPr>
      <w:r>
        <w:t xml:space="preserve">Furthermore, the linguistic complexity of Russian necessitated custom NLP solutions. Standard word embeddings failed to capture regional slang and idiomatic expressions common in social media data scraped from users in Moscow. This reinforces the idea that Data Science is not a one-size-fits-all discipline; it must be tailored to the cultural and technical environment of its deployment.</w:t>
      </w:r>
    </w:p>
    <w:p>
      <w:pPr>
        <w:pStyle w:val="BodyText"/>
      </w:pPr>
      <w:r>
        <w:t xml:space="preserve">From an infrastructure perspective, running these computations on local servers in Moscow provided latency benefits for downstream applications serving Russian users. This aligns with broader trends in data sovereignty and local cloud adoption within Russia.</w:t>
      </w:r>
    </w:p>
    <w:bookmarkEnd w:id="30"/>
    <w:bookmarkStart w:id="31" w:name="conclusion"/>
    <w:p>
      <w:pPr>
        <w:pStyle w:val="Heading2"/>
      </w:pPr>
      <w:r>
        <w:t xml:space="preserve">6. Conclusion</w:t>
      </w:r>
    </w:p>
    <w:p>
      <w:pPr>
        <w:pStyle w:val="FirstParagraph"/>
      </w:pPr>
      <w:r>
        <w:t xml:space="preserve">In conclusion, this laboratory report demonstrates that effective Data Science practices in Moscow require a hybrid approach combining global best practices with local adaptations. The Data Scientist must be versatile, capable of handling complex linguistic structures and volatile economic indicators. The results confirm that optimized algorithms like XGBoost yield superior performance in predicting consumer behavior within the Russian market.</w:t>
      </w:r>
    </w:p>
    <w:p>
      <w:pPr>
        <w:pStyle w:val="BodyText"/>
      </w:pPr>
      <w:r>
        <w:t xml:space="preserve">Future work should focus on real-time data streaming integration and expanding the geographic scope beyond Moscow to include other major Russian cities such as St. Petersburg, Novosibirsk, and Yekaterinburg. This will further validate the scalability of these Data Scientist methodologies across diverse regions of Russia.</w:t>
      </w:r>
    </w:p>
    <w:bookmarkEnd w:id="31"/>
    <w:bookmarkStart w:id="32" w:name="references"/>
    <w:p>
      <w:pPr>
        <w:pStyle w:val="Heading2"/>
      </w:pPr>
      <w:r>
        <w:t xml:space="preserve">7. References</w:t>
      </w:r>
    </w:p>
    <w:p>
      <w:pPr>
        <w:numPr>
          <w:ilvl w:val="0"/>
          <w:numId w:val="1001"/>
        </w:numPr>
        <w:pStyle w:val="Compact"/>
      </w:pPr>
      <w:r>
        <w:t xml:space="preserve">Moscow Institute of Advanced Analytics Internal Data Standards, 2023.</w:t>
      </w:r>
    </w:p>
    <w:p>
      <w:pPr>
        <w:numPr>
          <w:ilvl w:val="0"/>
          <w:numId w:val="1001"/>
        </w:numPr>
        <w:pStyle w:val="Compact"/>
      </w:pPr>
      <w:r>
        <w:t xml:space="preserve">Russian Federal Service for Supervision of Communications, Information Technology and Mass Media. Data Protection Guidelines.</w:t>
      </w:r>
    </w:p>
    <w:p>
      <w:pPr>
        <w:numPr>
          <w:ilvl w:val="0"/>
          <w:numId w:val="1001"/>
        </w:numPr>
        <w:pStyle w:val="Compact"/>
      </w:pPr>
      <w:r>
        <w:t xml:space="preserve">Hastie, T., Tibshirani, R., &amp; Friedman, J. (2009). The Elements of Statistical Learning: Data Mining, Inference, and Prediction. Springer.</w:t>
      </w:r>
    </w:p>
    <w:p>
      <w:pPr>
        <w:numPr>
          <w:ilvl w:val="0"/>
          <w:numId w:val="1001"/>
        </w:numPr>
        <w:pStyle w:val="Compact"/>
      </w:pPr>
      <w:r>
        <w:t xml:space="preserve">XGBoost Documentation for Multi-language Support and NLP Integration.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Science Frameworks in Russia, Moscow</dc:title>
  <dc:creator/>
  <dc:language>en</dc:language>
  <cp:keywords/>
  <dcterms:created xsi:type="dcterms:W3CDTF">2026-07-29T13:56:31Z</dcterms:created>
  <dcterms:modified xsi:type="dcterms:W3CDTF">2026-07-29T13:56:31Z</dcterms:modified>
</cp:coreProperties>
</file>

<file path=docProps/custom.xml><?xml version="1.0" encoding="utf-8"?>
<Properties xmlns="http://schemas.openxmlformats.org/officeDocument/2006/custom-properties" xmlns:vt="http://schemas.openxmlformats.org/officeDocument/2006/docPropsVTypes"/>
</file>