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Data</w:t>
      </w:r>
      <w:r>
        <w:t xml:space="preserve"> </w:t>
      </w:r>
      <w:r>
        <w:t xml:space="preserve">Scientist</w:t>
      </w:r>
      <w:r>
        <w:t xml:space="preserve"> </w:t>
      </w:r>
      <w:r>
        <w:t xml:space="preserve">Role</w:t>
      </w:r>
      <w:r>
        <w:t xml:space="preserve"> </w:t>
      </w:r>
      <w:r>
        <w:t xml:space="preserve">Analysis</w:t>
      </w:r>
      <w:r>
        <w:t xml:space="preserve"> </w:t>
      </w:r>
      <w:r>
        <w:t xml:space="preserve">in</w:t>
      </w:r>
      <w:r>
        <w:t xml:space="preserve"> </w:t>
      </w:r>
      <w:r>
        <w:t xml:space="preserve">Turkey</w:t>
      </w:r>
      <w:r>
        <w:t xml:space="preserve"> </w:t>
      </w:r>
      <w:r>
        <w:t xml:space="preserve">Istanbul</w:t>
      </w:r>
    </w:p>
    <w:bookmarkStart w:id="28" w:name="Xa1e86f50d835bdae6a3476bab9c6fdb0d5f9b66"/>
    <w:p>
      <w:pPr>
        <w:pStyle w:val="Heading1"/>
      </w:pPr>
      <w:r>
        <w:t xml:space="preserve">Laboratory Report: Professional Analysis of the Data Scientist Role in Turkey, Istanbul</w:t>
      </w:r>
    </w:p>
    <w:p>
      <w:pPr>
        <w:pStyle w:val="FirstParagraph"/>
      </w:pPr>
      <w:r>
        <w:t xml:space="preserve">Date: October 26, 2023</w:t>
      </w:r>
      <w:r>
        <w:br/>
      </w:r>
      <w:r>
        <w:t xml:space="preserve">Prepared For: Regional Tech Recruitment Division</w:t>
      </w:r>
      <w:r>
        <w:br/>
      </w:r>
      <w:r>
        <w:t xml:space="preserve">Subject: Comprehensive Overview and Operational Guidelines for Data Scientists operating within the metropolitan ecosystem of Turkey, Istanbul.</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Lab Report provides a detailed examination of the current professional landscape surrounding the position of</w:t>
      </w:r>
      <w:r>
        <w:t xml:space="preserve"> </w:t>
      </w:r>
      <w:r>
        <w:rPr>
          <w:bCs/>
          <w:b/>
        </w:rPr>
        <w:t xml:space="preserve">Data Scientist</w:t>
      </w:r>
      <w:r>
        <w:t xml:space="preserve"> </w:t>
      </w:r>
      <w:r>
        <w:t xml:space="preserve">specifically within the dynamic economic and technological hub of</w:t>
      </w:r>
      <w:r>
        <w:t xml:space="preserve"> </w:t>
      </w:r>
      <w:r>
        <w:rPr>
          <w:bCs/>
          <w:b/>
        </w:rPr>
        <w:t xml:space="preserve">Turkey, Istanbul</w:t>
      </w:r>
      <w:r>
        <w:t xml:space="preserve">. As Istanbul continues to solidify its reputation as a bridge between European and Asian markets, as well as emerging tech hubs in MENA (Middle East and North Africa) regions, the demand for advanced analytics professionals has surged. This document aims to delineate the technical requirements, market dynamics, cultural nuances, and strategic importance of integrating high-caliber data talent into organizations based in this unique geopolitical location. By understanding these factors stakeholders can better optimize hiring processes and operational strategies.</w:t>
      </w:r>
    </w:p>
    <w:p>
      <w:r>
        <w:pict>
          <v:rect style="width:0;height:1.5pt" o:hralign="center" o:hrstd="t" o:hr="t"/>
        </w:pict>
      </w:r>
    </w:p>
    <w:bookmarkEnd w:id="20"/>
    <w:bookmarkStart w:id="21" w:name="introduction"/>
    <w:p>
      <w:pPr>
        <w:pStyle w:val="Heading2"/>
      </w:pPr>
      <w:r>
        <w:t xml:space="preserve">2. Introduction</w:t>
      </w:r>
    </w:p>
    <w:p>
      <w:pPr>
        <w:pStyle w:val="FirstParagraph"/>
      </w:pPr>
      <w:r>
        <w:t xml:space="preserve">The role of a</w:t>
      </w:r>
      <w:r>
        <w:t xml:space="preserve"> </w:t>
      </w:r>
      <w:r>
        <w:rPr>
          <w:bCs/>
          <w:b/>
        </w:rPr>
        <w:t xml:space="preserve">Data Scientist</w:t>
      </w:r>
      <w:r>
        <w:t xml:space="preserve"> </w:t>
      </w:r>
      <w:r>
        <w:t xml:space="preserve">has evolved from a niche technical function to a central pillar of modern business strategy globally. However, the specific implementation and value proposition of this role vary significantly by region due to differences in infrastructure, regulatory environments, and market maturity. In</w:t>
      </w:r>
      <w:r>
        <w:t xml:space="preserve"> </w:t>
      </w:r>
      <w:r>
        <w:rPr>
          <w:bCs/>
          <w:b/>
        </w:rPr>
        <w:t xml:space="preserve">Turkey Istanbul</w:t>
      </w:r>
      <w:r>
        <w:t xml:space="preserve">, these variables are particularly pronounced. Istanbul serves as the financial heart of Turkey accounting for approximately 40% of national GDP it hosts a vibrant startup ecosystem alongside established multinational corporations. Consequently conducting a localized analysis is crucial for any organization seeking to leverage data-driven decision-making effectively within this specific context.</w:t>
      </w:r>
    </w:p>
    <w:p>
      <w:r>
        <w:pict>
          <v:rect style="width:0;height:1.5pt" o:hralign="center" o:hrstd="t" o:hr="t"/>
        </w:pict>
      </w:r>
    </w:p>
    <w:bookmarkEnd w:id="21"/>
    <w:bookmarkStart w:id="22" w:name="market-dynamics-in-turkey-istanbul"/>
    <w:p>
      <w:pPr>
        <w:pStyle w:val="Heading2"/>
      </w:pPr>
      <w:r>
        <w:t xml:space="preserve">3. Market Dynamics in Turkey Istanbul</w:t>
      </w:r>
    </w:p>
    <w:p>
      <w:pPr>
        <w:pStyle w:val="FirstParagraph"/>
      </w:pPr>
      <w:r>
        <w:t xml:space="preserve">The technology sector in</w:t>
      </w:r>
      <w:r>
        <w:t xml:space="preserve"> </w:t>
      </w:r>
      <w:r>
        <w:rPr>
          <w:bCs/>
          <w:b/>
        </w:rPr>
        <w:t xml:space="preserve">Turkey Istanbul</w:t>
      </w:r>
      <w:r>
        <w:t xml:space="preserve"> </w:t>
      </w:r>
      <w:r>
        <w:t xml:space="preserve">has experienced exponential growth over the past decade driven by government initiatives aimed at digital transformation and a young demographic heavily engaged with digital technologies. Key industries driving demand for</w:t>
      </w:r>
      <w:r>
        <w:t xml:space="preserve"> </w:t>
      </w:r>
      <w:r>
        <w:rPr>
          <w:bCs/>
          <w:b/>
        </w:rPr>
        <w:t xml:space="preserve">Data Scientist</w:t>
      </w:r>
      <w:r>
        <w:t xml:space="preserve"> </w:t>
      </w:r>
      <w:r>
        <w:t xml:space="preserve">profiles include:</w:t>
      </w:r>
    </w:p>
    <w:p>
      <w:pPr>
        <w:numPr>
          <w:ilvl w:val="0"/>
          <w:numId w:val="1001"/>
        </w:numPr>
        <w:pStyle w:val="Compact"/>
      </w:pPr>
      <w:r>
        <w:t xml:space="preserve">E-commerce: Companies like Trendyol and Hepsiburada rely heavily on recommendation algorithms, supply chain optimization, and customer behavior analysis.</w:t>
      </w:r>
    </w:p>
    <w:p>
      <w:pPr>
        <w:numPr>
          <w:ilvl w:val="0"/>
          <w:numId w:val="1001"/>
        </w:numPr>
        <w:pStyle w:val="Compact"/>
      </w:pPr>
      <w:r>
        <w:t xml:space="preserve">Fintech: The rise of digital banking and payment solutions in Turkey requires sophisticated fraud detection models and risk assessment algorithms.</w:t>
      </w:r>
    </w:p>
    <w:p>
      <w:pPr>
        <w:numPr>
          <w:ilvl w:val="0"/>
          <w:numId w:val="1001"/>
        </w:numPr>
        <w:pStyle w:val="Compact"/>
      </w:pPr>
      <w:r>
        <w:t xml:space="preserve">Telco Telecommunications giants operate massive datasets requiring predictive maintenance tools churn prediction models that only specialized data teams can build.</w:t>
      </w:r>
    </w:p>
    <w:p>
      <w:pPr>
        <w:pStyle w:val="FirstParagraph"/>
      </w:pPr>
      <w:r>
        <w:t xml:space="preserve">Furthermore the cost arbitrage factor makes</w:t>
      </w:r>
      <w:r>
        <w:t xml:space="preserve"> </w:t>
      </w:r>
      <w:r>
        <w:rPr>
          <w:bCs/>
          <w:b/>
        </w:rPr>
        <w:t xml:space="preserve">Turkey Istanbul</w:t>
      </w:r>
      <w:r>
        <w:t xml:space="preserve"> </w:t>
      </w:r>
      <w:r>
        <w:t xml:space="preserve">an attractive location for offshore R&amp;D centers established by European and North American firms. This creates a hybrid market where local startups compete with international corporate entities for top-tier talent leading to competitive compensation packages relative to regional standards though often lower than US/EU benchmarks.</w:t>
      </w:r>
    </w:p>
    <w:p>
      <w:r>
        <w:pict>
          <v:rect style="width:0;height:1.5pt" o:hralign="center" o:hrstd="t" o:hr="t"/>
        </w:pict>
      </w:r>
    </w:p>
    <w:bookmarkEnd w:id="22"/>
    <w:bookmarkStart w:id="23" w:name="technical-competencies-required"/>
    <w:p>
      <w:pPr>
        <w:pStyle w:val="Heading2"/>
      </w:pPr>
      <w:r>
        <w:t xml:space="preserve">4. Technical Competencies Required</w:t>
      </w:r>
    </w:p>
    <w:p>
      <w:pPr>
        <w:pStyle w:val="FirstParagraph"/>
      </w:pPr>
      <w:r>
        <w:t xml:space="preserve">To succeed as a</w:t>
      </w:r>
      <w:r>
        <w:t xml:space="preserve"> </w:t>
      </w:r>
      <w:r>
        <w:rPr>
          <w:bCs/>
          <w:b/>
        </w:rPr>
        <w:t xml:space="preserve">Data Scientist</w:t>
      </w:r>
      <w:r>
        <w:t xml:space="preserve"> </w:t>
      </w:r>
      <w:r>
        <w:t xml:space="preserve">in the bustling environment of</w:t>
      </w:r>
    </w:p>
    <w:p>
      <w:pPr>
        <w:pStyle w:val="BodyText"/>
      </w:pPr>
      <w:r>
        <w:t xml:space="preserve">Turkey Istanbul, certain core competencies are non-negotiable. The curriculum typically emphasizes:</w:t>
      </w:r>
    </w:p>
    <w:p>
      <w:pPr>
        <w:numPr>
          <w:ilvl w:val="0"/>
          <w:numId w:val="1002"/>
        </w:numPr>
        <w:pStyle w:val="Compact"/>
      </w:pPr>
      <w:r>
        <w:t xml:space="preserve">Programming Proficiency: Mastery of Python or R is essential. Java/Scala knowledge is increasingly valuable for big data processing frameworks like Apache Spark which are widely used in enterprise settings across the city.</w:t>
      </w:r>
    </w:p>
    <w:p>
      <w:pPr>
        <w:numPr>
          <w:ilvl w:val="0"/>
          <w:numId w:val="1002"/>
        </w:numPr>
        <w:pStyle w:val="Compact"/>
      </w:pPr>
      <w:r>
        <w:t xml:space="preserve">Machine Learning &amp; Deep Learning: Candidates must demonstrate robust understanding of supervised unsupervised learning techniques as well as neural networks particularly Natural Language Processing (NLP) given the linguistic complexity involved in analyzing Turkish language data compared to English.</w:t>
      </w:r>
    </w:p>
    <w:p>
      <w:pPr>
        <w:numPr>
          <w:ilvl w:val="0"/>
          <w:numId w:val="1002"/>
        </w:numPr>
        <w:pStyle w:val="Compact"/>
      </w:pPr>
      <w:r>
        <w:t xml:space="preserve">Data Visualization Tools: Ability to communicate insights using Tableau Power BI or Matplotlib/Seaborn libraries is critical for bridging the gap between technical teams and executive leadership often based in different countries.</w:t>
      </w:r>
    </w:p>
    <w:p>
      <w:r>
        <w:pict>
          <v:rect style="width:0;height:1.5pt" o:hralign="center" o:hrstd="t" o:hr="t"/>
        </w:pict>
      </w:r>
    </w:p>
    <w:bookmarkEnd w:id="23"/>
    <w:bookmarkStart w:id="24" w:name="cultural-and-linguistic-considerations"/>
    <w:p>
      <w:pPr>
        <w:pStyle w:val="Heading2"/>
      </w:pPr>
      <w:r>
        <w:t xml:space="preserve">5. Cultural and Linguistic Considerations</w:t>
      </w:r>
    </w:p>
    <w:p>
      <w:pPr>
        <w:pStyle w:val="FirstParagraph"/>
      </w:pPr>
      <w:r>
        <w:t xml:space="preserve">A unique aspect of operating as a</w:t>
      </w:r>
      <w:r>
        <w:t xml:space="preserve"> </w:t>
      </w:r>
      <w:r>
        <w:rPr>
          <w:bCs/>
          <w:b/>
        </w:rPr>
        <w:t xml:space="preserve">Data Scientist</w:t>
      </w:r>
      <w:r>
        <w:t xml:space="preserve"> </w:t>
      </w:r>
      <w:r>
        <w:t xml:space="preserve">in</w:t>
      </w:r>
    </w:p>
    <w:p>
      <w:pPr>
        <w:pStyle w:val="BodyText"/>
      </w:pPr>
      <w:r>
        <w:t xml:space="preserve">Turkey Istanbul involves navigating linguistic complexities. While English is widely spoken within the tech community especially among younger professionals many datasets contain text in Turkish requiring specialized NLP pipelines. Tokenization stemming and sentiment analysis for Turkish pose distinct challenges due to its agglutinative nature words can be formed by adding suffixes creating long complex structures not present in Indo-European languages like English or German.</w:t>
      </w:r>
    </w:p>
    <w:p>
      <w:pPr>
        <w:pStyle w:val="BodyText"/>
      </w:pPr>
      <w:r>
        <w:t xml:space="preserve">Additionally cultural sensitivity plays a role in data interpretation. Understanding local consumer habits holidays and economic behaviors specific to Turkey ensures that models trained on global datasets are properly localized avoiding biases that could lead to inaccurate predictions or poor business decisions.</w:t>
      </w:r>
    </w:p>
    <w:p>
      <w:r>
        <w:pict>
          <v:rect style="width:0;height:1.5pt" o:hralign="center" o:hrstd="t" o:hr="t"/>
        </w:pict>
      </w:r>
    </w:p>
    <w:bookmarkEnd w:id="24"/>
    <w:bookmarkStart w:id="25" w:name="challenges-and-opportunities"/>
    <w:p>
      <w:pPr>
        <w:pStyle w:val="Heading2"/>
      </w:pPr>
      <w:r>
        <w:t xml:space="preserve">6. Challenges and Opportunities</w:t>
      </w:r>
    </w:p>
    <w:p>
      <w:pPr>
        <w:pStyle w:val="FirstParagraph"/>
      </w:pPr>
      <w:r>
        <w:t xml:space="preserve">While the prospects are promising several challenges exist for professionals in this field:</w:t>
      </w:r>
    </w:p>
    <w:p>
      <w:pPr>
        <w:numPr>
          <w:ilvl w:val="0"/>
          <w:numId w:val="1003"/>
        </w:numPr>
        <w:pStyle w:val="Compact"/>
      </w:pPr>
      <w:r>
        <w:t xml:space="preserve">Economic Volatility: Currency fluctuation impacts salary negotiations and project budgets requiring flexible financial planning strategies.</w:t>
      </w:r>
    </w:p>
    <w:p>
      <w:pPr>
        <w:numPr>
          <w:ilvl w:val="0"/>
          <w:numId w:val="1003"/>
        </w:numPr>
        <w:pStyle w:val="Compact"/>
      </w:pPr>
      <w:r>
        <w:t xml:space="preserve">Talent Retention Brain drain remains a concern with many skilled developers moving abroad. Organizations must offer compelling career growth paths competitive benefits and remote work flexibility to retain local expertise.</w:t>
      </w:r>
    </w:p>
    <w:p>
      <w:pPr>
        <w:pStyle w:val="FirstParagraph"/>
      </w:pPr>
      <w:r>
        <w:t xml:space="preserve">On the opportunity front Istanbul’s strategic location facilitates partnerships across Europe Asia and Africa providing</w:t>
      </w:r>
      <w:r>
        <w:t xml:space="preserve"> </w:t>
      </w:r>
      <w:r>
        <w:rPr>
          <w:bCs/>
          <w:b/>
        </w:rPr>
        <w:t xml:space="preserve">Data Scientist</w:t>
      </w:r>
      <w:r>
        <w:t xml:space="preserve"> </w:t>
      </w:r>
      <w:r>
        <w:t xml:space="preserve">roles exposure to diverse datasets cross-border projects enhancing professional development significantly.</w:t>
      </w:r>
    </w:p>
    <w:p>
      <w:r>
        <w:pict>
          <v:rect style="width:0;height:1.5pt" o:hralign="center" o:hrstd="t" o:hr="t"/>
        </w:pict>
      </w:r>
    </w:p>
    <w:bookmarkEnd w:id="25"/>
    <w:bookmarkStart w:id="26" w:name="conclusion"/>
    <w:p>
      <w:pPr>
        <w:pStyle w:val="Heading2"/>
      </w:pPr>
      <w:r>
        <w:t xml:space="preserve">7. Conclusion</w:t>
      </w:r>
    </w:p>
    <w:p>
      <w:pPr>
        <w:pStyle w:val="FirstParagraph"/>
      </w:pPr>
      <w:r>
        <w:t xml:space="preserve">In conclusion the position of</w:t>
      </w:r>
      <w:r>
        <w:t xml:space="preserve"> </w:t>
      </w:r>
      <w:r>
        <w:rPr>
          <w:bCs/>
          <w:b/>
        </w:rPr>
        <w:t xml:space="preserve">Data Scientist</w:t>
      </w:r>
      <w:r>
        <w:t xml:space="preserve"> </w:t>
      </w:r>
      <w:r>
        <w:t xml:space="preserve">in</w:t>
      </w:r>
    </w:p>
    <w:p>
      <w:pPr>
        <w:pStyle w:val="BodyText"/>
      </w:pPr>
      <w:r>
        <w:t xml:space="preserve">Turkey Istanbul represents a high-growth opportunity characterized by rapid innovation increasing investment and significant impact potential on both local enterprises and global operations. Success in this role demands not only technical excellence but also adaptability to regional linguistic economic and cultural contexts. Organizations investing strategically into developing or recruiting data talent within this vibrant metropolitan area stand to gain substantial competitive advantages through enhanced analytical capabilities localized insights and access to emerging markets.</w:t>
      </w:r>
    </w:p>
    <w:p>
      <w:r>
        <w:pict>
          <v:rect style="width:0;height:1.5pt" o:hralign="center" o:hrstd="t" o:hr="t"/>
        </w:pict>
      </w:r>
    </w:p>
    <w:bookmarkEnd w:id="26"/>
    <w:bookmarkStart w:id="27" w:name="recommendations"/>
    <w:p>
      <w:pPr>
        <w:pStyle w:val="Heading2"/>
      </w:pPr>
      <w:r>
        <w:t xml:space="preserve">8. Recommendations</w:t>
      </w:r>
    </w:p>
    <w:p>
      <w:pPr>
        <w:numPr>
          <w:ilvl w:val="0"/>
          <w:numId w:val="1004"/>
        </w:numPr>
        <w:pStyle w:val="Compact"/>
      </w:pPr>
      <w:r>
        <w:t xml:space="preserve">Invest in Continuous Learning Programs focused on NLP for Turkish language processing.</w:t>
      </w:r>
    </w:p>
    <w:p>
      <w:pPr>
        <w:numPr>
          <w:ilvl w:val="0"/>
          <w:numId w:val="1004"/>
        </w:numPr>
        <w:pStyle w:val="Compact"/>
      </w:pPr>
      <w:r>
        <w:t xml:space="preserve">Establish strong ties with local universities such as Bogazici University ITU Sabanci University fostering internships and research collaborations.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Data Scientist Role Analysis in Turkey Istanbul</dc:title>
  <dc:creator/>
  <dc:language>en</dc:language>
  <cp:keywords/>
  <dcterms:created xsi:type="dcterms:W3CDTF">2026-07-29T05:46:33Z</dcterms:created>
  <dcterms:modified xsi:type="dcterms:W3CDTF">2026-07-29T05:46:33Z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