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Dental</w:t>
      </w:r>
      <w:r>
        <w:t xml:space="preserve"> </w:t>
      </w:r>
      <w:r>
        <w:t xml:space="preserve">Care</w:t>
      </w:r>
      <w:r>
        <w:t xml:space="preserve"> </w:t>
      </w:r>
      <w:r>
        <w:t xml:space="preserve">Standards</w:t>
      </w:r>
      <w:r>
        <w:t xml:space="preserve"> </w:t>
      </w:r>
      <w:r>
        <w:t xml:space="preserve">in</w:t>
      </w:r>
      <w:r>
        <w:t xml:space="preserve"> </w:t>
      </w:r>
      <w:r>
        <w:t xml:space="preserve">Brussels,</w:t>
      </w:r>
      <w:r>
        <w:t xml:space="preserve"> </w:t>
      </w:r>
      <w:r>
        <w:t xml:space="preserve">Belgium</w:t>
      </w:r>
    </w:p>
    <w:bookmarkStart w:id="21" w:name="X0e69538562eb13eedb4974990297be95421398c"/>
    <w:p>
      <w:pPr>
        <w:pStyle w:val="Heading1"/>
      </w:pPr>
      <w:r>
        <w:t xml:space="preserve">Laboratory Report: Clinical and Operational Analysis of Dental Services</w:t>
      </w:r>
    </w:p>
    <w:bookmarkStart w:id="20" w:name="jurisdictional-focus-brussels-belgium"/>
    <w:p>
      <w:pPr>
        <w:pStyle w:val="Heading2"/>
      </w:pPr>
      <w:r>
        <w:t xml:space="preserve">Jurisdictional Focus: Brussels, Belgium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Authority Review Board</w:t>
      </w:r>
      <w:r>
        <w:br/>
      </w:r>
      <w:r>
        <w:rPr>
          <w:bCs/>
          <w:b/>
        </w:rPr>
        <w:t xml:space="preserve">Status:</w:t>
      </w:r>
    </w:p>
    <w:p>
      <w:pPr>
        <w:pStyle w:val="BodyText"/>
      </w:pPr>
      <w:r>
        <w:t xml:space="preserve">: Finalized</w:t>
      </w:r>
    </w:p>
    <w:p>
      <w:pPr>
        <w:pStyle w:val="BodyText"/>
      </w:pPr>
      <w:r>
        <w:t xml:space="preserve">1. Executive Summary</w:t>
      </w:r>
    </w:p>
    <w:p>
      <w:pPr>
        <w:pStyle w:val="BodyText"/>
      </w:pPr>
      <w:r>
        <w:t xml:space="preserve">This Lab Report serves as a comprehensive analytical document assessing the current state of dental infrastructure, clinical protocols, and patient care standards within the specific geographical and regulatory context of Brussels, Belgium. The primary objective of this report is to evaluate how local Dentist practices align with international best practices while adhering to the stringent health regulations enforced by Belgian authorities. As a global hub for European administration, Brussels presents a unique demographic mix that requires dental services to be highly adaptable, multilingual, and culturally sensitive. This document explores the operational dynamics of modern dentistry in this capital city, highlighting the intersection of medical science and public health policy.</w:t>
      </w:r>
    </w:p>
    <w:p>
      <w:pPr>
        <w:pStyle w:val="BodyText"/>
      </w:pPr>
      <w:r>
        <w:t xml:space="preserve">2. Introduction and Scope</w:t>
      </w:r>
    </w:p>
    <w:p>
      <w:pPr>
        <w:pStyle w:val="BodyText"/>
      </w:pPr>
      <w:r>
        <w:t xml:space="preserve">The scope of this Lab Report is strictly confined to the metropolitan area of Brussels, Belgium. The analysis covers both private practices and publicly funded dental initiatives available through the Belgian healthcare system. Given that Belgium operates under a complex federal structure where health matters are largely managed at the regional level, understanding the specific nuances of Brussels is crucial. The term "Dentist" in this report refers not only to general practitioners but also to specialists such as orthodontists, periodontists, and oral surgeons operating within this jurisdiction. The report aims to provide a detailed examination of hygiene standards, technological adoption, and regulatory compliance that define the quality of care provided by every Dentist in Belgium Brussels.</w:t>
      </w:r>
    </w:p>
    <w:p>
      <w:pPr>
        <w:pStyle w:val="BodyText"/>
      </w:pPr>
      <w:r>
        <w:t xml:space="preserve">3. Regulatory Framework and Compliance</w:t>
      </w:r>
    </w:p>
    <w:p>
      <w:pPr>
        <w:pStyle w:val="BodyText"/>
      </w:pPr>
      <w:r>
        <w:t xml:space="preserve">In Belgium Brussels, the practice of dentistry is heavily regulated to ensure patient safety and hygiene. The primary oversight bodies include the Order of Dentists (Ordre des Chirurgiens-Dentistes) and various public health agencies. For a Dentist to operate legally in this region, they must adhere to strict sterilization protocols and continuing education requirements. This Lab Report highlights that compliance with these regulations is not merely bureaucratic but is central to the clinical outcome of patient treatments. The laboratory analysis suggests that clinics in Brussels demonstrate a high level of adherence to European Union directives regarding medical waste disposal and instrument sterilization. However, there are ongoing challenges related to the integration of newer digital record-keeping systems mandated by recent Belgian federal reforms.</w:t>
      </w:r>
    </w:p>
    <w:p>
      <w:pPr>
        <w:pStyle w:val="BodyText"/>
      </w:pPr>
      <w:r>
        <w:t xml:space="preserve">4. Clinical Standards and Technological Integration</w:t>
      </w:r>
    </w:p>
    <w:p>
      <w:pPr>
        <w:pStyle w:val="BodyText"/>
      </w:pPr>
      <w:r>
        <w:t xml:space="preserve">The technological landscape for a Dentist in Belgium Brussels is rapidly evolving. This section of the Lab Report analyzes the adoption of CAD/CAM (Computer-Aided Design/Computer-Aided Manufacturing) systems, digital radiography, and intraoral scanners. Data collected from various practices indicates that major clinics in the city center have fully integrated these technologies, allowing for same-day restorations and more precise diagnostics. Conversely, smaller practices in suburban areas may still rely on traditional methods due to capital constraints. The report emphasizes that regardless of the technology used, the fundamental skill set of a Dentist remains paramount. The synergy between advanced technology and manual expertise is critical for successful outcomes in complex cases such as implantology or orthognathic surgery.</w:t>
      </w:r>
    </w:p>
    <w:p>
      <w:pPr>
        <w:pStyle w:val="BodyText"/>
      </w:pPr>
      <w:r>
        <w:t xml:space="preserve">5. Public Health and Insurance Structures</w:t>
      </w:r>
    </w:p>
    <w:p>
      <w:pPr>
        <w:pStyle w:val="BodyText"/>
      </w:pPr>
      <w:r>
        <w:t xml:space="preserve">A significant portion of this Lab Report is dedicated to the financial accessibility of dental care in Belgium Brussels. The Belgian healthcare system utilizes a reimbursement model where patients often pay upfront and are subsequently reimbursed by mutual funds (mutualiteiten/ziekenfondsen). This structure places a unique burden on the Dentist, who must navigate complex billing codes and insurance regulations. The report identifies that while basic preventive care is relatively accessible, major restorative procedures can be costly for uninsured individuals. Furthermore, the multilingual nature of Brussels requires Dentists to be proficient in both French and Dutch, with English often serving as a tertiary language for the expatriate community. This linguistic diversity is a critical aspect of patient communication and informed consent.</w:t>
      </w:r>
    </w:p>
    <w:p>
      <w:pPr>
        <w:pStyle w:val="BodyText"/>
      </w:pPr>
      <w:r>
        <w:t xml:space="preserve">6. Hygiene Protocols and Infection Control</w:t>
      </w:r>
    </w:p>
    <w:p>
      <w:pPr>
        <w:pStyle w:val="BodyText"/>
      </w:pPr>
      <w:r>
        <w:t xml:space="preserve">Infection control is perhaps the most vital component of any dental laboratory report. The standards for a Dentist in Belgium Brussels are among the highest in Europe. This section details the rigorous protocols regarding cross-contamination prevention, including the use of autoclaves, disposable barriers, and hand hygiene practices. The Lab Report notes that regular audits conducted by regional health inspectors ensure that these standards are met consistently. Particular attention is paid to water line maintenance and air suction systems, which are common vectors for bacterial growth if not properly managed. The data indicates a strong culture of safety within the Brussels dental community, driven by both legal liability concerns and ethical professional standards.</w:t>
      </w:r>
    </w:p>
    <w:p>
      <w:pPr>
        <w:pStyle w:val="BodyText"/>
      </w:pPr>
      <w:r>
        <w:t xml:space="preserve">7. Demographic Challenges and Patient Diversity</w:t>
      </w:r>
    </w:p>
    <w:p>
      <w:pPr>
        <w:pStyle w:val="BodyText"/>
      </w:pPr>
      <w:r>
        <w:t xml:space="preserve">Brussels, Belgium, is characterized by its demographic diversity, with a significant population of migrants and EU institution employees. This Lab Report analyzes how Dentists adapt their services to meet the needs of this varied population. Issues such as varying levels of dental literacy, different cultural attitudes toward oral health, and language barriers present unique challenges. The report suggests that successful practices in this region employ multilingual staff and utilize visual aids to facilitate understanding among non-native speakers. Additionally, there is a growing need for specialized care for elderly patients and those with chronic conditions such as diabetes or cardiovascular disease, which have direct implications for dental treatment plans.</w:t>
      </w:r>
    </w:p>
    <w:p>
      <w:pPr>
        <w:pStyle w:val="BodyText"/>
      </w:pPr>
      <w:r>
        <w:t xml:space="preserve">8. Conclusion and Recommendations</w:t>
      </w:r>
    </w:p>
    <w:p>
      <w:pPr>
        <w:pStyle w:val="BodyText"/>
      </w:pPr>
      <w:r>
        <w:t xml:space="preserve">In conclusion, this Lab Report establishes that the dental profession in Brussels, Belgium is robust, highly regulated, and technologically advanced. The Dentist plays a pivotal role not just in oral health but in overall public well-being within this cosmopolitan capital. However, challenges remain regarding accessibility for low-income populations and the standardization of digital records across all practices. It is recommended that future policies focus on subsidizing technology for smaller clinics to bridge the gap between urban centers and suburban areas. Furthermore, enhanced support for multilingual patient education materials would improve outcomes across diverse demographic groups.</w:t>
      </w:r>
    </w:p>
    <w:p>
      <w:pPr>
        <w:pStyle w:val="BodyText"/>
      </w:pPr>
      <w:r>
        <w:t xml:space="preserve">The findings of this Lab Report underscore the importance of maintaining high standards in Belgium Brussels. As dental science continues to evolve, so too must the regulatory frameworks that govern Dentists. Continuous monitoring and adaptation are essential to ensure that all residents have access to safe, effective, and affordable dental care. This document serves as a testament to the current state of dental health in the region and provides a baseline for future improvements.</w:t>
      </w:r>
    </w:p>
    <w:p>
      <w:pPr>
        <w:pStyle w:val="BodyText"/>
      </w:pPr>
      <w:r>
        <w:t xml:space="preserve">9. References</w:t>
      </w:r>
    </w:p>
    <w:p>
      <w:pPr>
        <w:numPr>
          <w:ilvl w:val="0"/>
          <w:numId w:val="1001"/>
        </w:numPr>
        <w:pStyle w:val="Compact"/>
      </w:pPr>
      <w:r>
        <w:t xml:space="preserve">Belgian Order of Dentists Annual Report on Clinical Standards.</w:t>
      </w:r>
    </w:p>
    <w:p>
      <w:pPr>
        <w:numPr>
          <w:ilvl w:val="0"/>
          <w:numId w:val="1001"/>
        </w:numPr>
        <w:pStyle w:val="Compact"/>
      </w:pPr>
      <w:r>
        <w:t xml:space="preserve">European Union Guidelines on Dental Infection Control .</w:t>
      </w:r>
    </w:p>
    <w:p>
      <w:pPr>
        <w:numPr>
          <w:ilvl w:val="0"/>
          <w:numId w:val="1001"/>
        </w:numPr>
        <w:pStyle w:val="Compact"/>
      </w:pPr>
      <w:r>
        <w:t xml:space="preserve">Regional Health Agency of Brussels-Capital : Demographic Health Data 2023 .</w:t>
      </w:r>
    </w:p>
    <w:p>
      <w:pPr>
        <w:numPr>
          <w:ilvl w:val="0"/>
          <w:numId w:val="1001"/>
        </w:numPr>
        <w:pStyle w:val="Compact"/>
      </w:pPr>
      <w:r>
        <w:t xml:space="preserve">Journal of Belgian Dental Research: Technological Adoption in Urban Practices.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Dental Care Standards in Brussels, Belgium</dc:title>
  <dc:creator/>
  <dc:language>en</dc:language>
  <cp:keywords/>
  <dcterms:created xsi:type="dcterms:W3CDTF">2026-07-29T07:15:05Z</dcterms:created>
  <dcterms:modified xsi:type="dcterms:W3CDTF">2026-07-29T07:15:05Z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