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Clinical</w:t>
      </w:r>
      <w:r>
        <w:t xml:space="preserve"> </w:t>
      </w:r>
      <w:r>
        <w:t xml:space="preserve">Dental</w:t>
      </w:r>
      <w:r>
        <w:t xml:space="preserve"> </w:t>
      </w:r>
      <w:r>
        <w:t xml:space="preserve">Services</w:t>
      </w:r>
      <w:r>
        <w:t xml:space="preserve"> </w:t>
      </w:r>
      <w:r>
        <w:t xml:space="preserve">Assessment</w:t>
      </w:r>
      <w:r>
        <w:t xml:space="preserve"> </w:t>
      </w:r>
      <w:r>
        <w:t xml:space="preserve">-</w:t>
      </w:r>
      <w:r>
        <w:t xml:space="preserve"> </w:t>
      </w:r>
      <w:r>
        <w:t xml:space="preserve">Brazil,</w:t>
      </w:r>
      <w:r>
        <w:t xml:space="preserve"> </w:t>
      </w:r>
      <w:r>
        <w:t xml:space="preserve">São</w:t>
      </w:r>
      <w:r>
        <w:t xml:space="preserve"> </w:t>
      </w:r>
      <w:r>
        <w:t xml:space="preserve">Paulo</w:t>
      </w:r>
    </w:p>
    <w:bookmarkStart w:id="20" w:name="Xe25650de20960187c6206851bede22d1f760484"/>
    <w:p>
      <w:pPr>
        <w:pStyle w:val="Heading1"/>
      </w:pPr>
      <w:r>
        <w:t xml:space="preserve">Laboratory and Clinical Assessment Report</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Brazil, São Paulo</w:t>
      </w:r>
      <w:r>
        <w:br/>
      </w:r>
      <w:r>
        <w:rPr>
          <w:bCs/>
          <w:b/>
        </w:rPr>
        <w:t xml:space="preserve">Focus Area:</w:t>
      </w:r>
      <w:r>
        <w:t xml:space="preserve">Dentist Clinical Operations and Public Health Integration</w:t>
      </w:r>
      <w:r>
        <w:br/>
      </w:r>
    </w:p>
    <w:p>
      <w:pPr>
        <w:pStyle w:val="BodyText"/>
      </w:pPr>
      <w:r>
        <w:t xml:space="preserve">&gt;</w:t>
      </w:r>
    </w:p>
    <w:bookmarkEnd w:id="20"/>
    <w:bookmarkStart w:id="21" w:name="executive-summary"/>
    <w:p>
      <w:pPr>
        <w:pStyle w:val="Heading2"/>
      </w:pPr>
      <w:r>
        <w:t xml:space="preserve">1. Executive Summary</w:t>
      </w:r>
    </w:p>
    <w:p>
      <w:pPr>
        <w:pStyle w:val="FirstParagraph"/>
      </w:pPr>
      <w:r>
        <w:t xml:space="preserve">This comprehensive Lab Report provides an in-depth analysis of the current state of dental care services within Brazil, specifically focusing on the metropolitan region of São Paulo. As one of the most populous urban centers globally, São Paulo presents a unique intersection of high-end private dentistry and expansive public healthcare initiatives under the Unified Health System (SUS). The primary objective this document is to evaluate the operational efficiency, technological adoption by every Dentist in both private and public sectors, and patient outcomes in Brazil's economic hub. This report highlights critical challenges including workforce distribution, infection control protocols adherence as a Lab Report standard for dental laboratories supporting clinical practices.</w:t>
      </w:r>
    </w:p>
    <w:bookmarkEnd w:id="21"/>
    <w:bookmarkStart w:id="22" w:name="X264d7e0a7a1fa2687490b323a870d6d2399fb3a"/>
    <w:p>
      <w:pPr>
        <w:pStyle w:val="Heading2"/>
      </w:pPr>
      <w:r>
        <w:t xml:space="preserve">2. Introduction: Contextualizing Dental Care in São Paulo</w:t>
      </w:r>
    </w:p>
    <w:p>
      <w:pPr>
        <w:pStyle w:val="FirstParagraph"/>
      </w:pPr>
      <w:r>
        <w:t xml:space="preserve">The healthcare landscape in Brazil is characterized by a dual system comprising the publicly funded SUS and a robust private sector. In Brazil, São Paulo acts as the economic engine of the nation, housing approximately twelve million residents within its city limits and over twenty million in its metropolitan area. Consequently, the demand for dental services is immense. The role of a Dentist in this context extends beyond traditional clinical procedures; it encompasses public health education, emergency trauma care for industrial accidents common in manufacturing hubs, and aesthetic treatments driven by cultural emphasis on appearance.</w:t>
      </w:r>
    </w:p>
    <w:p>
      <w:pPr>
        <w:pStyle w:val="BodyText"/>
      </w:pPr>
      <w:r>
        <w:t xml:space="preserve">This Lab Report aims to dissect these dynamics. It examines how Dentist practices adapt to the high density of patients in São Paulo. Furthermore, it assesses the symbiotic relationship between clinical offices and dental laboratories (the "Lab" aspect of this report), which are crucial for producing prosthetics, orthodontic appliances, and crowns that define modern restorative dentistry.</w:t>
      </w:r>
    </w:p>
    <w:bookmarkEnd w:id="22"/>
    <w:bookmarkStart w:id="23" w:name="methodology"/>
    <w:p>
      <w:pPr>
        <w:pStyle w:val="Heading2"/>
      </w:pPr>
      <w:r>
        <w:t xml:space="preserve">3. Methodology</w:t>
      </w:r>
    </w:p>
    <w:p>
      <w:pPr>
        <w:pStyle w:val="FirstParagraph"/>
      </w:pPr>
      <w:r>
        <w:t xml:space="preserve">Data for this Lab Report was aggregated from the Brazilian Ministry of Health's Department of Primary Care (SBM), the São Paulo State Dental Council (CRO-SP), and independent clinical audits conducted in three distinct regions of São Paulo: the central commercial district, peripheral residential zones, and university-affiliated teaching hospitals. The analysis covers a twelve-month period. Key metrics included patient wait times, infection control compliance rates reported by local dental labs, availability of digital imaging technologies (CBCT), and the prevalence of common oral diseases such as periodontitis and dental caries among different socioeconomic groups.</w:t>
      </w:r>
    </w:p>
    <w:bookmarkEnd w:id="23"/>
    <w:bookmarkStart w:id="27" w:name="Xcba0f404b5ad56fb81938e62d8244bdb96a3985"/>
    <w:p>
      <w:pPr>
        <w:pStyle w:val="Heading2"/>
      </w:pPr>
      <w:r>
        <w:t xml:space="preserve">4. Analysis of Dental Services in Brazil, São Paulo</w:t>
      </w:r>
    </w:p>
    <w:bookmarkStart w:id="24" w:name="the-dual-system-sus-vs.-private-practice"/>
    <w:p>
      <w:pPr>
        <w:pStyle w:val="Heading3"/>
      </w:pPr>
      <w:r>
        <w:t xml:space="preserve">4.1 The Dual System: SUS vs. Private Practice</w:t>
      </w:r>
    </w:p>
    <w:p>
      <w:pPr>
        <w:pStyle w:val="FirstParagraph"/>
      </w:pPr>
      <w:r>
        <w:t xml:space="preserve">In Brazil, São Paulo’s public system serves a vast majority of the population for basic and restorative care. Dentists working within SUS clinics often face high patient loads, leading to burnout and reliance on cost-effective materials. Conversely, private practitioners in affluent districts of São Paulo (such as Jardins or Itaim Bibi) utilize state-of-the-art equipment, including intraoral scanners and CAD/CAM milling machines found in adjacent dental labs. This disparity creates a two-tiered system where access to timely aesthetic and complex surgical care is largely dependent on economic status.</w:t>
      </w:r>
    </w:p>
    <w:bookmarkEnd w:id="24"/>
    <w:bookmarkStart w:id="25" w:name="X9fe97f5c6ca29fcc5e6b7ef62e790106b5df1ff"/>
    <w:p>
      <w:pPr>
        <w:pStyle w:val="Heading3"/>
      </w:pPr>
      <w:r>
        <w:t xml:space="preserve">4.2 Technological Integration and Laboratory Support</w:t>
      </w:r>
    </w:p>
    <w:p>
      <w:pPr>
        <w:pStyle w:val="FirstParagraph"/>
      </w:pPr>
      <w:r>
        <w:t xml:space="preserve">A significant finding in this Lab Report is the rapid adoption of digital dentistry in São Paulo. Many modern Dentist offices have integrated directly with local dental laboratories via cloud-based platforms. This integration allows for same-day crowns (CEREC technology) and more precise orthodontic aligners manufactured in specialized labs within the city. The efficiency of this supply chain is a critical factor in the quality of care provided in Brazil, São Paulo. However, smaller clinics outside the central zone still rely on traditional impressions sent to remote labs, resulting delays that affect patient satisfaction.</w:t>
      </w:r>
    </w:p>
    <w:bookmarkEnd w:id="25"/>
    <w:bookmarkStart w:id="26" w:name="public-health-and-preventive-care"/>
    <w:p>
      <w:pPr>
        <w:pStyle w:val="Heading3"/>
      </w:pPr>
      <w:r>
        <w:t xml:space="preserve">4.3 Public Health and Preventive Care</w:t>
      </w:r>
    </w:p>
    <w:p>
      <w:pPr>
        <w:pStyle w:val="FirstParagraph"/>
      </w:pPr>
      <w:r>
        <w:t xml:space="preserve">Brazil has made strides in oral health through community-based programs in São Paulo. Fluoridation of public water supplies remains a cornerstone of prevention, significantly reducing caries rates in children compared to previous decades. However, the Lab Report indicates a rising trend in periodontal disease among adults due to delayed treatment seeking and stress-related factors inherent to urban life. Dentists are increasingly tasked with early diagnosis and referral pathways, requiring stronger collaboration with general physicians.</w:t>
      </w:r>
    </w:p>
    <w:bookmarkEnd w:id="26"/>
    <w:bookmarkEnd w:id="27"/>
    <w:bookmarkStart w:id="28" w:name="challenges-identified"/>
    <w:p>
      <w:pPr>
        <w:pStyle w:val="Heading2"/>
      </w:pPr>
      <w:r>
        <w:t xml:space="preserve">5. Challenges Identified</w:t>
      </w:r>
    </w:p>
    <w:p>
      <w:pPr>
        <w:numPr>
          <w:ilvl w:val="0"/>
          <w:numId w:val="1001"/>
        </w:numPr>
        <w:pStyle w:val="Compact"/>
      </w:pPr>
      <w:r>
        <w:rPr>
          <w:bCs/>
          <w:b/>
        </w:rPr>
        <w:t xml:space="preserve">Inequality of Access:</w:t>
      </w:r>
      <w:r>
        <w:t xml:space="preserve"> </w:t>
      </w:r>
      <w:r>
        <w:t xml:space="preserve">While São Paulo has the highest number of dental specialists in Latin America, distribution is uneven. Peripheral neighborhoods suffer from a shortage of Dentist availability for specialized procedures like endodontics and oral surgery.</w:t>
      </w:r>
    </w:p>
    <w:p>
      <w:pPr>
        <w:numPr>
          <w:ilvl w:val="0"/>
          <w:numId w:val="1001"/>
        </w:numPr>
        <w:pStyle w:val="Compact"/>
      </w:pPr>
      <w:r>
        <w:rPr>
          <w:bCs/>
          <w:b/>
        </w:rPr>
        <w:t xml:space="preserve">Infection Control Standards:</w:t>
      </w:r>
      <w:r>
        <w:t xml:space="preserve"> </w:t>
      </w:r>
      <w:r>
        <w:t xml:space="preserve">Despite high standards in private clinics, audits reveal inconsistent sterilization protocols in some low-income public units. This poses a risk to patient safety and underscores the need for stricter regulatory oversight by CRO-SP.</w:t>
      </w:r>
    </w:p>
    <w:p>
      <w:pPr>
        <w:numPr>
          <w:ilvl w:val="0"/>
          <w:numId w:val="1001"/>
        </w:numPr>
        <w:pStyle w:val="Compact"/>
      </w:pPr>
      <w:r>
        <w:rPr>
          <w:bCs/>
          <w:b/>
        </w:rPr>
        <w:t xml:space="preserve">Laboratory Supply Chain Vulnerability:</w:t>
      </w:r>
      <w:r>
        <w:t xml:space="preserve"> </w:t>
      </w:r>
      <w:r>
        <w:t xml:space="preserve">Reliance on imported raw materials for dental ceramics and implants leaves the sector vulnerable to international supply chain disruptions, affecting treatment timelines in Brazil, São Paulo.</w:t>
      </w:r>
    </w:p>
    <w:bookmarkEnd w:id="28"/>
    <w:bookmarkStart w:id="29" w:name="recommendations"/>
    <w:p>
      <w:pPr>
        <w:pStyle w:val="Heading2"/>
      </w:pPr>
      <w:r>
        <w:t xml:space="preserve">6. Recommendations</w:t>
      </w:r>
    </w:p>
    <w:p>
      <w:pPr>
        <w:pStyle w:val="FirstParagraph"/>
      </w:pPr>
      <w:r>
        <w:rPr>
          <w:bCs/>
          <w:b/>
        </w:rPr>
        <w:t xml:space="preserve">A. Strengthening Public-Private Partnerships:</w:t>
      </w:r>
      <w:r>
        <w:br/>
      </w:r>
      <w:r>
        <w:t xml:space="preserve">The government of São Paulo should encourage partnerships where private Dentist practices provide pro bono or subsidized services to public hospitals, leveraging their access to advanced technology and support from local dental labs.</w:t>
      </w:r>
    </w:p>
    <w:p>
      <w:pPr>
        <w:pStyle w:val="BodyText"/>
      </w:pPr>
      <w:r>
        <w:rPr>
          <w:bCs/>
          <w:b/>
        </w:rPr>
        <w:t xml:space="preserve">B. Investment in Digital Infrastructure for Rural/Peripheral Clinics:</w:t>
      </w:r>
      <w:r>
        <w:br/>
      </w:r>
      <w:r>
        <w:t xml:space="preserve">To reduce delays, subsidies should be provided for digital impression technologies in underserved areas of São Paulo, integrating them with centralized manufacturing labs capable of rapid prototyping.</w:t>
      </w:r>
    </w:p>
    <w:p>
      <w:pPr>
        <w:pStyle w:val="BodyText"/>
      </w:pPr>
      <w:r>
        <w:rPr>
          <w:bCs/>
          <w:b/>
        </w:rPr>
        <w:t xml:space="preserve">C. Enhanced Infection Control Audits:</w:t>
      </w:r>
      <w:r>
        <w:br/>
      </w:r>
      <w:r>
        <w:t xml:space="preserve">Regular, unannounced inspections must be conducted by the State Dental Council to ensure all Dentist offices adhere to international biosafety standards, protecting both patients and healthcare workers in Brazil.</w:t>
      </w:r>
    </w:p>
    <w:bookmarkEnd w:id="29"/>
    <w:bookmarkStart w:id="30" w:name="conclusion"/>
    <w:p>
      <w:pPr>
        <w:pStyle w:val="Heading2"/>
      </w:pPr>
      <w:r>
        <w:t xml:space="preserve">7. Conclusion</w:t>
      </w:r>
    </w:p>
    <w:p>
      <w:pPr>
        <w:pStyle w:val="FirstParagraph"/>
      </w:pPr>
      <w:r>
        <w:t xml:space="preserve">This Lab Report underscores that while São Paulo is a leader in dental innovation within Brazil, significant disparities remain. The role of the Dentist is evolving from a purely clinical practitioner to a public health manager and technology integrator. The synergy between clinical offices and dental laboratories is vital for improving outcomes. Future success in Brazil, São Paulo depends on equitable distribution of resources, stricter adherence to safety protocols, and continued investment in digital health infrastructure. By addressing these issues, the region can serve as a model for comprehensive oral healthcare not just nationally, but globally.</w:t>
      </w:r>
    </w:p>
    <w:bookmarkEnd w:id="30"/>
    <w:bookmarkStart w:id="31" w:name="references"/>
    <w:p>
      <w:pPr>
        <w:pStyle w:val="Heading2"/>
      </w:pPr>
      <w:r>
        <w:t xml:space="preserve">8. References</w:t>
      </w:r>
    </w:p>
    <w:p>
      <w:pPr>
        <w:pStyle w:val="FirstParagraph"/>
      </w:pPr>
      <w:r>
        <w:rPr>
          <w:iCs/>
          <w:i/>
        </w:rPr>
        <w:t xml:space="preserve">Note: Data synthesized from CRO-SP Annual Statistics 2023, Ministry of Health SUS Reports on Oral Health, and Academic Journals of the University of São Paulo (USP) School of Dentistry.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Clinical Dental Services Assessment - Brazil, São Paulo</dc:title>
  <dc:creator/>
  <dc:language>en</dc:language>
  <cp:keywords/>
  <dcterms:created xsi:type="dcterms:W3CDTF">2026-07-29T02:05:52Z</dcterms:created>
  <dcterms:modified xsi:type="dcterms:W3CDTF">2026-07-29T02:05:52Z</dcterms:modified>
</cp:coreProperties>
</file>

<file path=docProps/custom.xml><?xml version="1.0" encoding="utf-8"?>
<Properties xmlns="http://schemas.openxmlformats.org/officeDocument/2006/custom-properties" xmlns:vt="http://schemas.openxmlformats.org/officeDocument/2006/docPropsVTypes"/>
</file>