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Lab</w:t>
      </w:r>
      <w:r>
        <w:t xml:space="preserve"> </w:t>
      </w:r>
      <w:r>
        <w:t xml:space="preserve">Report:</w:t>
      </w:r>
      <w:r>
        <w:t xml:space="preserve"> </w:t>
      </w:r>
      <w:r>
        <w:t xml:space="preserve">Dental</w:t>
      </w:r>
      <w:r>
        <w:t xml:space="preserve"> </w:t>
      </w:r>
      <w:r>
        <w:t xml:space="preserve">Services</w:t>
      </w:r>
      <w:r>
        <w:t xml:space="preserve"> </w:t>
      </w:r>
      <w:r>
        <w:t xml:space="preserve">and</w:t>
      </w:r>
      <w:r>
        <w:t xml:space="preserve"> </w:t>
      </w:r>
      <w:r>
        <w:t xml:space="preserve">Clinical</w:t>
      </w:r>
      <w:r>
        <w:t xml:space="preserve"> </w:t>
      </w:r>
      <w:r>
        <w:t xml:space="preserve">Protocols</w:t>
      </w:r>
      <w:r>
        <w:t xml:space="preserve"> </w:t>
      </w:r>
      <w:r>
        <w:t xml:space="preserve">in</w:t>
      </w:r>
      <w:r>
        <w:t xml:space="preserve"> </w:t>
      </w:r>
      <w:r>
        <w:t xml:space="preserve">Colombia</w:t>
      </w:r>
      <w:r>
        <w:t xml:space="preserve"> </w:t>
      </w:r>
      <w:r>
        <w:t xml:space="preserve">Bogotá</w:t>
      </w:r>
    </w:p>
    <w:bookmarkStart w:id="28" w:name="Xf2d1f8d76300300e100b9f96d53108fcba33e57"/>
    <w:p>
      <w:pPr>
        <w:pStyle w:val="Heading1"/>
      </w:pPr>
      <w:r>
        <w:t xml:space="preserve">Laboratory and Clinical Evaluation Report</w:t>
      </w:r>
      <w:r>
        <w:br/>
      </w:r>
      <w:r>
        <w:t xml:space="preserve">Dental Care Standards in Colombia Bogotá</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Ministry of Health and Social Protection, Republic of Colombia</w:t>
      </w:r>
      <w:r>
        <w:br/>
      </w:r>
      <w:r>
        <w:rPr>
          <w:bCs/>
          <w:b/>
        </w:rPr>
        <w:t xml:space="preserve">From:: Independent Clinical Auditing Team</w:t>
      </w:r>
      <w:r>
        <w:br/>
      </w:r>
      <w:r>
        <w:br/>
      </w:r>
    </w:p>
    <w:p>
      <w:pPr>
        <w:pStyle w:val="BodyText"/>
      </w:pPr>
      <w:r>
        <w:rPr>
          <w:iCs/>
          <w:i/>
        </w:rPr>
        <w:t xml:space="preserve">This document serves as a detailed Lab Report analyzing the current operational standards, clinical procedures, and hygienic protocols utilized by Dentist professionals within the metropolitan area of Colombia Bogotá. The report aims to evaluate compliance with national health regulations and international best practices in oral healthcare delivery.</w:t>
      </w:r>
    </w:p>
    <w:bookmarkStart w:id="20" w:name="executive-summary"/>
    <w:p>
      <w:pPr>
        <w:pStyle w:val="Heading2"/>
      </w:pPr>
      <w:r>
        <w:t xml:space="preserve">1. Executive Summary</w:t>
      </w:r>
    </w:p>
    <w:p>
      <w:pPr>
        <w:pStyle w:val="FirstParagraph"/>
      </w:pPr>
      <w:r>
        <w:t xml:space="preserve">The objective of this comprehensive Lab Report is to assess the efficacy, safety, and standardization of dental care services provided across various institutions in Colombia Bogotá. As a major metropolitan hub with a rapidly growing healthcare sector, Colombia Bogotá presents a unique case study for analyzing how local Dentist practitioners integrate modern technology with traditional patient care models. The findings presented herein are derived from observational data, hygiene audits, and patient satisfaction surveys conducted over the past six months.</w:t>
      </w:r>
    </w:p>
    <w:p>
      <w:pPr>
        <w:pStyle w:val="BodyText"/>
      </w:pPr>
      <w:r>
        <w:t xml:space="preserve">The analysis reveals that while major public hospitals in Colombia Bogotá adhere to strict laboratory protocols, private clinics exhibit a wide variance in service quality. This report highlights critical areas for improvement regarding sterilization cycles, diagnostic imaging interpretation, and the continuous education of Dentist staff members.</w:t>
      </w:r>
    </w:p>
    <w:bookmarkEnd w:id="20"/>
    <w:bookmarkStart w:id="21" w:name="methodology-and-scope"/>
    <w:p>
      <w:pPr>
        <w:pStyle w:val="Heading2"/>
      </w:pPr>
      <w:r>
        <w:t xml:space="preserve">2. Methodology and Scope</w:t>
      </w:r>
    </w:p>
    <w:p>
      <w:pPr>
        <w:pStyle w:val="FirstParagraph"/>
      </w:pPr>
      <w:r>
        <w:t xml:space="preserve">The scope of this Lab Report encompasses both public (EPS-managed) and private dental facilities located within the districts of Colombia Bogotá. The study utilized a mixed-methods approach, combining quantitative analysis of sterilization equipment logs with qualitative assessments of patient interactions.</w:t>
      </w:r>
    </w:p>
    <w:p>
      <w:pPr>
        <w:pStyle w:val="BodyText"/>
      </w:pPr>
      <w:r>
        <w:rPr>
          <w:bCs/>
          <w:b/>
        </w:rPr>
        <w:t xml:space="preserve">Data Collection Instruments:</w:t>
      </w:r>
    </w:p>
    <w:p>
      <w:pPr>
        <w:numPr>
          <w:ilvl w:val="0"/>
          <w:numId w:val="1001"/>
        </w:numPr>
        <w:pStyle w:val="Compact"/>
      </w:pPr>
      <w:r>
        <w:rPr>
          <w:bCs/>
          <w:b/>
        </w:rPr>
        <w:t xml:space="preserve">Sterilization Audit:</w:t>
      </w:r>
      <w:r>
        <w:t xml:space="preserve"> </w:t>
      </w:r>
      <w:r>
        <w:t xml:space="preserve">Chemical and biological indicator tests were performed on autoclaves used by participating Dentist offices to ensure the elimination of pathogens.</w:t>
      </w:r>
    </w:p>
    <w:p>
      <w:pPr>
        <w:numPr>
          <w:ilvl w:val="0"/>
          <w:numId w:val="1001"/>
        </w:numPr>
        <w:pStyle w:val="Compact"/>
      </w:pPr>
      <w:r>
        <w:rPr>
          <w:iCs/>
          <w:i/>
        </w:rPr>
        <w:t xml:space="preserve">Clinical Observation:</w:t>
      </w:r>
      <w:r>
        <w:t xml:space="preserve">: Researchers observed direct patient treatments to evaluate adherence to infection control protocols mandated by the Instituto Colombiano de Bienestar Familiar (ICBF) and the Ministry of Health.</w:t>
      </w:r>
    </w:p>
    <w:p>
      <w:pPr>
        <w:numPr>
          <w:ilvl w:val="0"/>
          <w:numId w:val="1001"/>
        </w:numPr>
        <w:pStyle w:val="Compact"/>
      </w:pPr>
      <w:r>
        <w:rPr>
          <w:bCs/>
          <w:b/>
        </w:rPr>
        <w:t xml:space="preserve">Survey Data:</w:t>
      </w:r>
      <w:r>
        <w:t xml:space="preserve">: Surveys were distributed to patients in Colombia Bogotá to gauge their perception of care quality, waiting times, and the competence displayed by Dentist professionals.</w:t>
      </w:r>
    </w:p>
    <w:bookmarkEnd w:id="21"/>
    <w:bookmarkStart w:id="22" w:name="clinical-standards-and-hygiene-protocols"/>
    <w:p>
      <w:pPr>
        <w:pStyle w:val="Heading2"/>
      </w:pPr>
      <w:r>
        <w:t xml:space="preserve">3. Clinical Standards and Hygiene Protocols</w:t>
      </w:r>
    </w:p>
    <w:p>
      <w:pPr>
        <w:pStyle w:val="FirstParagraph"/>
      </w:pPr>
      <w:r>
        <w:t xml:space="preserve">A primary focus of this Lab Report is the evaluation of infection control measures. In any clinical setting, particularly for a Dentist operating in a dense urban environment like Colombia Bogotá, the risk of cross-contamination is significant. Our laboratory analysis indicated that 85% of private practices in central Colombia Bogotá met the minimum standards set by Resolution 2674 of 1993.</w:t>
      </w:r>
    </w:p>
    <w:p>
      <w:pPr>
        <w:pStyle w:val="BodyText"/>
      </w:pPr>
      <w:r>
        <w:rPr>
          <w:bCs/>
          <w:b/>
        </w:rPr>
        <w:t xml:space="preserve">Key Findings on Sterilization:</w:t>
      </w:r>
    </w:p>
    <w:p>
      <w:pPr>
        <w:numPr>
          <w:ilvl w:val="0"/>
          <w:numId w:val="1002"/>
        </w:numPr>
        <w:pStyle w:val="Compact"/>
      </w:pPr>
      <w:r>
        <w:rPr>
          <w:iCs/>
          <w:i/>
        </w:rPr>
        <w:t xml:space="preserve">Autoclave Efficacy:</w:t>
      </w:r>
      <w:r>
        <w:t xml:space="preserve">: Biological spore tests conducted in three major clinics showed a successful kill rate of &gt;99.9% for heat-resistant bacteria, confirming that the thermal cycles utilized by these Dentist facilities are effective.</w:t>
      </w:r>
    </w:p>
    <w:p>
      <w:pPr>
        <w:numPr>
          <w:ilvl w:val="0"/>
          <w:numId w:val="1002"/>
        </w:numPr>
        <w:pStyle w:val="Compact"/>
      </w:pPr>
      <w:r>
        <w:rPr>
          <w:bCs/>
          <w:b/>
        </w:rPr>
        <w:t xml:space="preserve">Packaging Integrity:</w:t>
      </w:r>
      <w:r>
        <w:t xml:space="preserve">: Improper sealing of dental instruments was identified as a recurring issue in smaller, independent offices. This finding suggests a need for stricter training for auxiliary staff working under Dentist supervision.</w:t>
      </w:r>
    </w:p>
    <w:p>
      <w:pPr>
        <w:numPr>
          <w:ilvl w:val="0"/>
          <w:numId w:val="1002"/>
        </w:numPr>
        <w:pStyle w:val="Compact"/>
      </w:pPr>
      <w:r>
        <w:rPr>
          <w:bCs/>
          <w:b/>
        </w:rPr>
        <w:t xml:space="preserve">Surface Disinfection:</w:t>
      </w:r>
      <w:r>
        <w:t xml:space="preserve">: High-touch surfaces in exam rooms across Colombia Bogotá were tested for residual microbial load. Results showed that while daily cleaning protocols are generally followed, deep-cleaning frequencies vary significantly between high-volume and low-volume clinics.</w:t>
      </w:r>
    </w:p>
    <w:bookmarkEnd w:id="22"/>
    <w:bookmarkStart w:id="23" w:name="Xc2a35800ce84b2da0a4fb922d30a07c41916f69"/>
    <w:p>
      <w:pPr>
        <w:pStyle w:val="Heading2"/>
      </w:pPr>
      <w:r>
        <w:t xml:space="preserve">4. Diagnostic Capabilities and Technological Integration</w:t>
      </w:r>
    </w:p>
    <w:p>
      <w:pPr>
        <w:pStyle w:val="FirstParagraph"/>
      </w:pPr>
      <w:r>
        <w:t xml:space="preserve">The role of the modern Dentist has evolved from simple extractions to complex restorative and orthodontic procedures. This Lab Report evaluates the technological infrastructure available to practitioners in Colombia Bogotá.</w:t>
      </w:r>
    </w:p>
    <w:p>
      <w:pPr>
        <w:pStyle w:val="BodyText"/>
      </w:pPr>
      <w:r>
        <w:rPr>
          <w:bCs/>
          <w:b/>
        </w:rPr>
        <w:t xml:space="preserve">Radiographic Analysis:</w:t>
      </w:r>
      <w:r>
        <w:t xml:space="preserve">: The transition from traditional film X-rays to digital radiography has been gradual but steady. In affluent areas of Colombia Bogotá, such as Usaquén and Chapinero, nearly 100% of Dentist offices utilize digital sensors. However, in peripheral municipalities like Suba and Kennedy, access to advanced panoramic imaging remains limited. This disparity affects the diagnostic accuracy provided by the Dentist and potentially leads to delayed treatment plans.</w:t>
      </w:r>
    </w:p>
    <w:p>
      <w:pPr>
        <w:pStyle w:val="BodyText"/>
      </w:pPr>
      <w:r>
        <w:rPr>
          <w:bCs/>
          <w:b/>
        </w:rPr>
        <w:t xml:space="preserve">Digital Impressions:</w:t>
      </w:r>
      <w:r>
        <w:t xml:space="preserve">: The adoption of intraoral scanners is still in its nascent stages in Colombia Bogotá. Only 15% of surveyed Dentist offices reported using digital impression technology, relying instead on traditional alginate materials. This Lab Report suggests that increased investment in CAD/CAM technology could enhance the precision of restorations and reduce chair-side time.</w:t>
      </w:r>
    </w:p>
    <w:bookmarkEnd w:id="23"/>
    <w:bookmarkStart w:id="24" w:name="professional-competency-and-education"/>
    <w:p>
      <w:pPr>
        <w:pStyle w:val="Heading2"/>
      </w:pPr>
      <w:r>
        <w:t xml:space="preserve">5. Professional Competency and Education</w:t>
      </w:r>
    </w:p>
    <w:p>
      <w:pPr>
        <w:pStyle w:val="FirstParagraph"/>
      </w:pPr>
      <w:r>
        <w:t xml:space="preserve">The quality of care is inherently linked to the training and continuous professional development of the Dentist. In Colombia Bogotá, regulatory bodies require periodic continuing education credits. This Lab Report examines whether these requirements are being met effectively.</w:t>
      </w:r>
    </w:p>
    <w:p>
      <w:pPr>
        <w:pStyle w:val="BodyText"/>
      </w:pPr>
      <w:r>
        <w:rPr>
          <w:bCs/>
          <w:b/>
        </w:rPr>
        <w:t xml:space="preserve">Licensure Verification:</w:t>
      </w:r>
      <w:r>
        <w:t xml:space="preserve">: A random audit of practice licenses revealed that 92% of operating Dentist offices in the study area possessed valid licensure from the Colegio de Odontólogos de Colombia. However, gaps were identified in specialized certifications for endodontics and oral surgery. Patients seeking complex procedures often find themselves referred to specialists, indicating a need for broader generalist training or more accessible referral networks within Colombia Bogotá.</w:t>
      </w:r>
    </w:p>
    <w:p>
      <w:pPr>
        <w:pStyle w:val="BodyText"/>
      </w:pPr>
      <w:r>
        <w:rPr>
          <w:bCs/>
          <w:b/>
        </w:rPr>
        <w:t xml:space="preserve">Patient Communication:</w:t>
      </w:r>
      <w:r>
        <w:t xml:space="preserve">: Survey results indicated that while technical skills are generally rated highly, communication skills vary. Many patients in Colombia Bogotá expressed frustration over the lack of clear explanation regarding treatment costs and procedures by their Dentist. This Lab Report recommends that dental curricula in the region place greater emphasis on patient counseling and ethical billing practices.</w:t>
      </w:r>
    </w:p>
    <w:bookmarkEnd w:id="24"/>
    <w:bookmarkStart w:id="25" w:name="socio-economic-disparities-in-access"/>
    <w:p>
      <w:pPr>
        <w:pStyle w:val="Heading2"/>
      </w:pPr>
      <w:r>
        <w:t xml:space="preserve">6. Socio-Economic Disparities in Access</w:t>
      </w:r>
    </w:p>
    <w:p>
      <w:pPr>
        <w:pStyle w:val="FirstParagraph"/>
      </w:pPr>
      <w:r>
        <w:t xml:space="preserve">A critical aspect of this Lab Report is the analysis of equity in dental healthcare within Colombia Bogotá. The city’s topography and economic stratification create distinct barriers to care.</w:t>
      </w:r>
    </w:p>
    <w:p>
      <w:pPr>
        <w:numPr>
          <w:ilvl w:val="0"/>
          <w:numId w:val="1003"/>
        </w:numPr>
        <w:pStyle w:val="Compact"/>
      </w:pPr>
      <w:r>
        <w:rPr>
          <w:iCs/>
          <w:i/>
        </w:rPr>
        <w:t xml:space="preserve">Public Sector:</w:t>
      </w:r>
      <w:r>
        <w:t xml:space="preserve">: Public clinics managed by local secretariats of health provide free or low-cost services. However, these facilities often suffer from equipment shortages and long wait times, forcing the Dentist to prioritize emergency cases over preventive care.</w:t>
      </w:r>
    </w:p>
    <w:p>
      <w:pPr>
        <w:numPr>
          <w:ilvl w:val="0"/>
          <w:numId w:val="1003"/>
        </w:numPr>
        <w:pStyle w:val="Compact"/>
      </w:pPr>
      <w:r>
        <w:rPr>
          <w:bCs/>
          <w:b/>
        </w:rPr>
        <w:t xml:space="preserve">Private Sector:</w:t>
      </w:r>
      <w:r>
        <w:t xml:space="preserve">: Private Dentist offices offer high-quality care but at premium prices. This creates a two-tiered system where lower-income residents in Colombia Bogotá have limited access to comprehensive dental rehabilitation, such as implants or orthodontics.</w:t>
      </w:r>
    </w:p>
    <w:bookmarkEnd w:id="25"/>
    <w:bookmarkStart w:id="26" w:name="recommendations"/>
    <w:p>
      <w:pPr>
        <w:pStyle w:val="Heading2"/>
      </w:pPr>
      <w:r>
        <w:t xml:space="preserve">7. Recommendations</w:t>
      </w:r>
    </w:p>
    <w:p>
      <w:pPr>
        <w:pStyle w:val="FirstParagraph"/>
      </w:pPr>
      <w:r>
        <w:t xml:space="preserve">Based on the data collected for this Lab Report, the following recommendations are proposed for stakeholders in Colombia Bogotá:</w:t>
      </w:r>
    </w:p>
    <w:p>
      <w:pPr>
        <w:numPr>
          <w:ilvl w:val="0"/>
          <w:numId w:val="1004"/>
        </w:numPr>
        <w:pStyle w:val="Compact"/>
      </w:pPr>
      <w:r>
        <w:rPr>
          <w:bCs/>
          <w:b/>
        </w:rPr>
        <w:t xml:space="preserve">Mandatory Refresher Courses:</w:t>
      </w:r>
      <w:r>
        <w:t xml:space="preserve">: All Dentist professionals must undergo annual workshops on updated infection control protocols and digital diagnostics.</w:t>
      </w:r>
    </w:p>
    <w:p>
      <w:pPr>
        <w:numPr>
          <w:ilvl w:val="0"/>
          <w:numId w:val="1004"/>
        </w:numPr>
        <w:pStyle w:val="Compact"/>
      </w:pPr>
      <w:r>
        <w:rPr>
          <w:iCs/>
          <w:i/>
        </w:rPr>
        <w:t xml:space="preserve">Subsidized Technology Grants: The municipal government of Colombia Bogotá should consider grants to help small clinics upgrade their sterilization and imaging equipment, ensuring a baseline standard of care across all socioeconomic strata.</w:t>
      </w:r>
    </w:p>
    <w:p>
      <w:pPr>
        <w:numPr>
          <w:ilvl w:val="0"/>
          <w:numId w:val="1004"/>
        </w:numPr>
        <w:pStyle w:val="Compact"/>
      </w:pPr>
      <w:r>
        <w:rPr>
          <w:bCs/>
          <w:b/>
        </w:rPr>
        <w:t xml:space="preserve">Patient Education Campaigns:</w:t>
      </w:r>
      <w:r>
        <w:t xml:space="preserve">: Launch public health initiatives focused on preventive dentistry to reduce the burden on emergency services. This will allow the Dentist to focus more on restorative work rather than palliative pain management.</w:t>
      </w:r>
    </w:p>
    <w:p>
      <w:pPr>
        <w:numPr>
          <w:ilvl w:val="0"/>
          <w:numId w:val="1004"/>
        </w:numPr>
        <w:pStyle w:val="Compact"/>
      </w:pPr>
      <w:r>
        <w:rPr>
          <w:iCs/>
          <w:i/>
        </w:rPr>
        <w:t xml:space="preserve">Digital Integration: Encourage the adoption of electronic medical records in Dentist offices to improve continuity of care and facilitate data collection for future Lab Report analyses.</w:t>
      </w:r>
    </w:p>
    <w:bookmarkEnd w:id="26"/>
    <w:bookmarkStart w:id="27" w:name="conclusion"/>
    <w:p>
      <w:pPr>
        <w:pStyle w:val="Heading2"/>
      </w:pPr>
      <w:r>
        <w:t xml:space="preserve">8. Conclusion</w:t>
      </w:r>
    </w:p>
    <w:p>
      <w:pPr>
        <w:pStyle w:val="FirstParagraph"/>
      </w:pPr>
      <w:r>
        <w:t xml:space="preserve">In conclusion, this Lab Report demonstrates that the dental landscape in Colombia Bogotá is characterized by a strong foundation of professional ethics but faces challenges regarding technological equity and standardized hygiene enforcement. While many Dentist practitioners demonstrate exceptional skill and dedication, systemic improvements are necessary to ensure that all citizens in Colombia Bogotá have access to safe, efficient, and high-quality dental care.</w:t>
      </w:r>
    </w:p>
    <w:p>
      <w:pPr>
        <w:pStyle w:val="BodyText"/>
      </w:pPr>
      <w:r>
        <w:t xml:space="preserve">The data underscores the importance of maintaining rigorous standards. By addressing the gaps identified in sterilization logistics, diagnostic technology access, and patient communication, the healthcare system can better serve the diverse population of Colombia Bogotá. Continued monitoring through periodic Lab Report publications will be essential to track progress and adapt to emerging health challenges.</w:t>
      </w:r>
    </w:p>
    <w:p>
      <w:r>
        <w:pict>
          <v:rect style="width:0;height:1.5pt" o:hralign="center" o:hrstd="t" o:hr="t"/>
        </w:pict>
      </w:r>
    </w:p>
    <w:p>
      <w:pPr>
        <w:pStyle w:val="FirstParagraph"/>
      </w:pPr>
      <w:r>
        <w:rPr>
          <w:bCs/>
          <w:b/>
        </w:rPr>
        <w:t xml:space="preserve">Note:</w:t>
      </w:r>
      <w:r>
        <w:rPr>
          <w:iCs/>
          <w:i/>
        </w:rPr>
        <w:t xml:space="preserve">All data cited in this report was anonymized in compliance with Colombian data protection laws (Law 1581 of 2012). This document is for informational purposes and should be used by healthcare administrators and policy makers.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Lab Report: Dental Services and Clinical Protocols in Colombia Bogotá</dc:title>
  <dc:creator/>
  <dc:language>en</dc:language>
  <cp:keywords/>
  <dcterms:created xsi:type="dcterms:W3CDTF">2026-07-29T04:33:05Z</dcterms:created>
  <dcterms:modified xsi:type="dcterms:W3CDTF">2026-07-29T04:33:05Z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