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Laboratory</w:t>
      </w:r>
      <w:r>
        <w:t xml:space="preserve"> </w:t>
      </w:r>
      <w:r>
        <w:t xml:space="preserve">Report:</w:t>
      </w:r>
      <w:r>
        <w:t xml:space="preserve"> </w:t>
      </w:r>
      <w:r>
        <w:t xml:space="preserve">Clinical</w:t>
      </w:r>
      <w:r>
        <w:t xml:space="preserve"> </w:t>
      </w:r>
      <w:r>
        <w:t xml:space="preserve">Protocols</w:t>
      </w:r>
      <w:r>
        <w:t xml:space="preserve"> </w:t>
      </w:r>
      <w:r>
        <w:t xml:space="preserve">for</w:t>
      </w:r>
      <w:r>
        <w:t xml:space="preserve"> </w:t>
      </w:r>
      <w:r>
        <w:t xml:space="preserve">Alexandria,</w:t>
      </w:r>
      <w:r>
        <w:t xml:space="preserve"> </w:t>
      </w:r>
      <w:r>
        <w:t xml:space="preserve">Egypt</w:t>
      </w:r>
    </w:p>
    <w:bookmarkStart w:id="20" w:name="X8f7bfeb40cb859ae4d7921146837d6a30768f8d"/>
    <w:p>
      <w:pPr>
        <w:pStyle w:val="Heading3"/>
      </w:pPr>
      <w:r>
        <w:t xml:space="preserve">Laboratory Report Reference No.: ALEX-DENT-045</w:t>
      </w:r>
    </w:p>
    <w:p>
      <w:pPr>
        <w:pStyle w:val="FirstParagraph"/>
      </w:pPr>
      <w:r>
        <w:rPr>
          <w:bCs/>
          <w:b/>
        </w:rPr>
        <w:t xml:space="preserve">Date:</w:t>
      </w:r>
      <w:r>
        <w:t xml:space="preserve"> </w:t>
      </w:r>
      <w:r>
        <w:t xml:space="preserve">October 15, 2023</w:t>
      </w:r>
      <w:r>
        <w:br/>
      </w:r>
      <w:r>
        <w:rPr>
          <w:bCs/>
          <w:b/>
        </w:rPr>
        <w:t xml:space="preserve">To:</w:t>
      </w:r>
      <w:r>
        <w:t xml:space="preserve"> </w:t>
      </w:r>
      <w:r>
        <w:t xml:space="preserve">The Board of Directors, Alexandria Dental Health Initiative</w:t>
      </w:r>
      <w:r>
        <w:br/>
      </w:r>
      <w:r>
        <w:rPr>
          <w:bCs/>
          <w:b/>
        </w:rPr>
        <w:t xml:space="preserve">From:</w:t>
      </w:r>
      <w:r>
        <w:t xml:space="preserve"> </w:t>
      </w:r>
      <w:r>
        <w:t xml:space="preserve">Central Maxillofacial Research Laboratory</w:t>
      </w:r>
    </w:p>
    <w:bookmarkEnd w:id="20"/>
    <w:bookmarkStart w:id="35" w:name="Xdda1df8ba394d3d6072901221bc2bbe66881b9d"/>
    <w:p>
      <w:pPr>
        <w:pStyle w:val="Heading1"/>
      </w:pPr>
      <w:r>
        <w:t xml:space="preserve">Clinical and Environmental Analysis of Dental Practices in Egypt Alexandria: A Comprehensive Laboratory Report</w:t>
      </w:r>
    </w:p>
    <w:bookmarkStart w:id="21" w:name="executive-summary"/>
    <w:p>
      <w:pPr>
        <w:pStyle w:val="Heading2"/>
      </w:pPr>
      <w:r>
        <w:t xml:space="preserve">1. Executive Summary</w:t>
      </w:r>
    </w:p>
    <w:p>
      <w:pPr>
        <w:pStyle w:val="FirstParagraph"/>
      </w:pPr>
      <w:r>
        <w:t xml:space="preserve">This laboratory report presents a detailed analysis of current dental practices, environmental influences, and patient demographics specifically tailored for the context of</w:t>
      </w:r>
      <w:r>
        <w:t xml:space="preserve"> </w:t>
      </w:r>
      <w:r>
        <w:rPr>
          <w:bCs/>
          <w:b/>
        </w:rPr>
        <w:t xml:space="preserve">Egypt Alexandria</w:t>
      </w:r>
      <w:r>
        <w:t xml:space="preserve">. As a coastal metropolis with a unique blend of historical heritage and modern urban development, Alexandria presents distinct challenges and opportunities for dental professionals. The primary objective of this study is to establish standardized protocols for the</w:t>
      </w:r>
      <w:r>
        <w:t xml:space="preserve"> </w:t>
      </w:r>
      <w:r>
        <w:rPr>
          <w:bCs/>
          <w:b/>
        </w:rPr>
        <w:t xml:space="preserve">Dentist</w:t>
      </w:r>
      <w:r>
        <w:t xml:space="preserve"> </w:t>
      </w:r>
      <w:r>
        <w:t xml:space="preserve">operating within this region, ensuring that clinical outcomes are optimized against local environmental factors such as humidity, water quality, and cultural dietary habits. Furthermore, this report serves as a foundational document for future laboratory research regarding material durability and infection control in Middle Eastern healthcare settings.</w:t>
      </w:r>
    </w:p>
    <w:bookmarkEnd w:id="21"/>
    <w:bookmarkStart w:id="24" w:name="Xb64c50ba1cfedf12687265297520733219da737"/>
    <w:p>
      <w:pPr>
        <w:pStyle w:val="Heading2"/>
      </w:pPr>
      <w:r>
        <w:t xml:space="preserve">2. Environmental Factors Impacting Dental Care in Egypt Alexandria</w:t>
      </w:r>
    </w:p>
    <w:p>
      <w:pPr>
        <w:pStyle w:val="FirstParagraph"/>
      </w:pPr>
      <w:r>
        <w:t xml:space="preserve">The geographic location of</w:t>
      </w:r>
      <w:r>
        <w:t xml:space="preserve"> </w:t>
      </w:r>
      <w:r>
        <w:rPr>
          <w:bCs/>
          <w:b/>
        </w:rPr>
        <w:t xml:space="preserve">Egypt Alexandria</w:t>
      </w:r>
      <w:r>
        <w:t xml:space="preserve"> </w:t>
      </w:r>
      <w:r>
        <w:t xml:space="preserve">plays a critical role in the operational procedures of any dental clinic. Situated on the Mediterranean coast, the city experiences high levels of humidity and salt air exposure year-round. This environmental data is crucial for the laboratory analysis of dental materials.</w:t>
      </w:r>
    </w:p>
    <w:bookmarkStart w:id="22" w:name="humidity-and-material-degradation"/>
    <w:p>
      <w:pPr>
        <w:pStyle w:val="Heading3"/>
      </w:pPr>
      <w:r>
        <w:t xml:space="preserve">2.1 Humidity and Material Degradation</w:t>
      </w:r>
    </w:p>
    <w:p>
      <w:pPr>
        <w:pStyle w:val="FirstParagraph"/>
      </w:pPr>
      <w:r>
        <w:t xml:space="preserve">Laboratory tests indicate that composite resins and adhesives may exhibit altered curing times or reduced bond strength in high-humidity environments common in</w:t>
      </w:r>
      <w:r>
        <w:t xml:space="preserve"> </w:t>
      </w:r>
      <w:r>
        <w:rPr>
          <w:bCs/>
          <w:b/>
        </w:rPr>
        <w:t xml:space="preserve">Egypt Alexandria</w:t>
      </w:r>
      <w:r>
        <w:t xml:space="preserve">. The moisture level can interfere with the polymerization process of certain dental composites. Therefore, it is recommended that the</w:t>
      </w:r>
      <w:r>
        <w:t xml:space="preserve"> </w:t>
      </w:r>
      <w:r>
        <w:rPr>
          <w:bCs/>
          <w:b/>
        </w:rPr>
        <w:t xml:space="preserve">Dentist</w:t>
      </w:r>
      <w:r>
        <w:t xml:space="preserve"> </w:t>
      </w:r>
      <w:r>
        <w:t xml:space="preserve">utilize moisture-control techniques more rigorously than standard protocols suggest. Rubber dams and high-volume suction must be employed consistently to mitigate the effects of ambient humidity on restorative longevity.</w:t>
      </w:r>
    </w:p>
    <w:bookmarkEnd w:id="22"/>
    <w:bookmarkStart w:id="23" w:name="water-quality-and-sterilization"/>
    <w:p>
      <w:pPr>
        <w:pStyle w:val="Heading3"/>
      </w:pPr>
      <w:r>
        <w:t xml:space="preserve">2.2 Water Quality and Sterilization</w:t>
      </w:r>
    </w:p>
    <w:p>
      <w:pPr>
        <w:pStyle w:val="FirstParagraph"/>
      </w:pPr>
      <w:r>
        <w:t xml:space="preserve">A significant aspect of this report concerns water quality in</w:t>
      </w:r>
      <w:r>
        <w:t xml:space="preserve"> </w:t>
      </w:r>
      <w:r>
        <w:rPr>
          <w:bCs/>
          <w:b/>
        </w:rPr>
        <w:t xml:space="preserve">Egypt Alexandria</w:t>
      </w:r>
      <w:r>
        <w:t xml:space="preserve">. While municipal water treatment has improved, fluctuations in mineral content can affect the calibration of ultrasonic scalers and air-water syringes used by the</w:t>
      </w:r>
      <w:r>
        <w:t xml:space="preserve"> </w:t>
      </w:r>
      <w:r>
        <w:rPr>
          <w:bCs/>
          <w:b/>
        </w:rPr>
        <w:t xml:space="preserve">Dentist</w:t>
      </w:r>
      <w:r>
        <w:t xml:space="preserve">. The laboratory recommends regular descaling procedures for all dental units. Additionally, patients must be advised on the importance of filtered drinking water to protect enamel from excessive mineral deposition (fluorosis or endemic fluorosis), which is a concern in various parts of the broader Egyptian region.</w:t>
      </w:r>
    </w:p>
    <w:bookmarkEnd w:id="23"/>
    <w:bookmarkEnd w:id="24"/>
    <w:bookmarkStart w:id="27" w:name="demographic-and-epidemiological-data"/>
    <w:p>
      <w:pPr>
        <w:pStyle w:val="Heading2"/>
      </w:pPr>
      <w:r>
        <w:t xml:space="preserve">3. Demographic and Epidemiological Data</w:t>
      </w:r>
    </w:p>
    <w:p>
      <w:pPr>
        <w:pStyle w:val="FirstParagraph"/>
      </w:pPr>
      <w:r>
        <w:t xml:space="preserve">The population dynamics of</w:t>
      </w:r>
      <w:r>
        <w:t xml:space="preserve"> </w:t>
      </w:r>
      <w:r>
        <w:rPr>
          <w:bCs/>
          <w:b/>
        </w:rPr>
        <w:t xml:space="preserve">Egypt Alexandria</w:t>
      </w:r>
      <w:r>
        <w:t xml:space="preserve"> </w:t>
      </w:r>
      <w:r>
        <w:t xml:space="preserve">influence the prevalence of specific dental pathologies. As one of Egypt's largest cities, it serves a diverse demographic ranging from students to elderly residents.</w:t>
      </w:r>
    </w:p>
    <w:bookmarkStart w:id="25" w:name="X0481bfc849b82dd4034d130b799534f7b1b1945"/>
    <w:p>
      <w:pPr>
        <w:pStyle w:val="Heading3"/>
      </w:pPr>
      <w:r>
        <w:t xml:space="preserve">3.1 Prevalence of Caries and Periodontal Disease</w:t>
      </w:r>
    </w:p>
    <w:p>
      <w:pPr>
        <w:pStyle w:val="FirstParagraph"/>
      </w:pPr>
      <w:r>
        <w:t xml:space="preserve">Data collected from local clinics indicates a high prevalence of dental caries among younger demographics, often linked to sugar consumption in traditional Egyptian sweets popular in</w:t>
      </w:r>
      <w:r>
        <w:t xml:space="preserve"> </w:t>
      </w:r>
      <w:r>
        <w:rPr>
          <w:bCs/>
          <w:b/>
        </w:rPr>
        <w:t xml:space="preserve">Egypt Alexandria</w:t>
      </w:r>
      <w:r>
        <w:t xml:space="preserve">. Conversely, periodontal disease rates are rising among adults due to late intervention. The</w:t>
      </w:r>
      <w:r>
        <w:t xml:space="preserve"> </w:t>
      </w:r>
      <w:r>
        <w:rPr>
          <w:bCs/>
          <w:b/>
        </w:rPr>
        <w:t xml:space="preserve">Dentist</w:t>
      </w:r>
      <w:r>
        <w:t xml:space="preserve"> </w:t>
      </w:r>
      <w:r>
        <w:t xml:space="preserve">must prioritize preventive education campaigns focusing on the reduction of sugary snack intake and the importance of regular scaling.</w:t>
      </w:r>
    </w:p>
    <w:bookmarkEnd w:id="25"/>
    <w:bookmarkStart w:id="26" w:name="trauma-cases"/>
    <w:p>
      <w:pPr>
        <w:pStyle w:val="Heading3"/>
      </w:pPr>
      <w:r>
        <w:t xml:space="preserve">3.2 Trauma Cases</w:t>
      </w:r>
    </w:p>
    <w:p>
      <w:pPr>
        <w:pStyle w:val="FirstParagraph"/>
      </w:pPr>
      <w:r>
        <w:t xml:space="preserve">Alexandria has a vibrant social culture with significant outdoor activity. Consequently, trauma cases resulting from sports accidents or motor vehicle incidents are frequent. The laboratory report emphasizes the need for specialized training in restorative dentistry and endodontics to handle traumatic injuries effectively.</w:t>
      </w:r>
    </w:p>
    <w:bookmarkEnd w:id="26"/>
    <w:bookmarkEnd w:id="27"/>
    <w:bookmarkStart w:id="28" w:name="clinical-protocols-for-the-dentist"/>
    <w:p>
      <w:pPr>
        <w:pStyle w:val="Heading2"/>
      </w:pPr>
      <w:r>
        <w:t xml:space="preserve">4. Clinical Protocols for the Dentist</w:t>
      </w:r>
    </w:p>
    <w:p>
      <w:pPr>
        <w:pStyle w:val="FirstParagraph"/>
      </w:pPr>
      <w:r>
        <w:t xml:space="preserve">This section outlines specific procedural adjustments recommended for the</w:t>
      </w:r>
      <w:r>
        <w:t xml:space="preserve"> </w:t>
      </w:r>
      <w:r>
        <w:rPr>
          <w:bCs/>
          <w:b/>
        </w:rPr>
        <w:t xml:space="preserve">Dentist</w:t>
      </w:r>
      <w:r>
        <w:t xml:space="preserve"> </w:t>
      </w:r>
      <w:r>
        <w:t xml:space="preserve">practicing in</w:t>
      </w:r>
      <w:r>
        <w:t xml:space="preserve"> </w:t>
      </w:r>
      <w:r>
        <w:rPr>
          <w:bCs/>
          <w:b/>
        </w:rPr>
        <w:t xml:space="preserve">Egypt Alexandria</w:t>
      </w:r>
      <w:r>
        <w:t xml:space="preserve">.</w:t>
      </w:r>
    </w:p>
    <w:p>
      <w:pPr>
        <w:pStyle w:val="BodyText"/>
      </w:pPr>
      <w:r>
        <w:t xml:space="preserve">Clinical Area</w:t>
      </w:r>
    </w:p>
    <w:p>
      <w:pPr>
        <w:pStyle w:val="BodyText"/>
      </w:pPr>
      <w:r>
        <w:t xml:space="preserve">Standard Protocol Adjustment for Egypt Alexandria Context</w:t>
      </w:r>
    </w:p>
    <w:p>
      <w:pPr>
        <w:pStyle w:val="BodyText"/>
      </w:pPr>
      <w:r>
        <w:t xml:space="preserve">Rationale</w:t>
      </w:r>
    </w:p>
    <w:p>
      <w:pPr>
        <w:pStyle w:val="BodyText"/>
      </w:pPr>
      <w:r>
        <w:t xml:space="preserve">Anesthesia Administration</w:t>
      </w:r>
    </w:p>
    <w:p>
      <w:pPr>
        <w:pStyle w:val="BodyText"/>
      </w:pPr>
      <w:r>
        <w:t xml:space="preserve">&gt;Ensure proper storage of anesthetics in climate-controlled cabinets.Temperature Sensitivity</w:t>
      </w:r>
    </w:p>
    <w:p>
      <w:pPr>
        <w:pStyle w:val="BodyText"/>
      </w:pPr>
      <w:r>
        <w:t xml:space="preserve">Infection Control</w:t>
      </w:r>
    </w:p>
    <w:p>
      <w:pPr>
        <w:pStyle w:val="BodyText"/>
      </w:pPr>
      <w:r>
        <w:t xml:space="preserve">&gt;Enhanced sterilization cycles for surgical instruments.</w:t>
      </w:r>
    </w:p>
    <w:p>
      <w:pPr>
        <w:pStyle w:val="BodyText"/>
      </w:pPr>
      <w:r>
        <w:t xml:space="preserve">.90; Higher ambient bacterial load in coastal areas may require stricter adherence to autoclave protocols.</w:t>
      </w:r>
    </w:p>
    <w:p>
      <w:pPr>
        <w:pStyle w:val="BodyText"/>
      </w:pPr>
      <w:r>
        <w:t xml:space="preserve">.38;"&gt;Hygiene StandardsInfection ControlInstrument Sterilization</w:t>
      </w:r>
    </w:p>
    <w:p>
      <w:pPr>
        <w:pStyle w:val="BodyText"/>
      </w:pPr>
      <w:r>
        <w:t xml:space="preserve">Cementation of Crowns</w:t>
      </w:r>
    </w:p>
    <w:p>
      <w:pPr>
        <w:pStyle w:val="BodyText"/>
      </w:pPr>
      <w:r>
        <w:t xml:space="preserve">.90; Use resin-modified glass ionomers in areas with high moisture exposure.Restorative DentistryProsthodontics</w:t>
      </w:r>
    </w:p>
    <w:p>
      <w:pPr>
        <w:pStyle w:val="BodyText"/>
      </w:pPr>
      <w:r>
        <w:t xml:space="preserve">.90; Moisture control is challenging due to humidity and patient salivary flow.Material Durability.</w:t>
      </w:r>
    </w:p>
    <w:p>
      <w:pPr>
        <w:pStyle w:val="BodyText"/>
      </w:pPr>
      <w:r>
        <w:t xml:space="preserve">.90; Composite resins may require extended curing times or alternative light sources.Restorative Dentistry.</w:t>
      </w:r>
    </w:p>
    <w:p>
      <w:pPr>
        <w:pStyle w:val="BodyText"/>
      </w:pPr>
      <w:r>
        <w:t xml:space="preserve">Patient Education</w:t>
      </w:r>
    </w:p>
    <w:p>
      <w:pPr>
        <w:pStyle w:val="BodyText"/>
      </w:pPr>
      <w:r>
        <w:t xml:space="preserve">.90; Focus on dietary counseling regarding local sugary foods and beverages.Preventive Care.</w:t>
      </w:r>
    </w:p>
    <w:p>
      <w:pPr>
        <w:pStyle w:val="BodyText"/>
      </w:pPr>
      <w:r>
        <w:t xml:space="preserve">.90; Cultural diet includes high-sugar items like Konafa and Basbousa.Cultural Adaptation.</w:t>
      </w:r>
    </w:p>
    <w:bookmarkEnd w:id="28"/>
    <w:bookmarkStart w:id="29" w:name="X2f7aa2c123b085f41e1ec4a4db5812515b43d50"/>
    <w:p>
      <w:pPr>
        <w:pStyle w:val="Heading2"/>
      </w:pPr>
      <w:r>
        <w:t xml:space="preserve">5. Laboratory Analysis of Local Dental Materials</w:t>
      </w:r>
    </w:p>
    <w:p>
      <w:pPr>
        <w:pStyle w:val="FirstParagraph"/>
      </w:pPr>
      <w:r>
        <w:t xml:space="preserve">To support the</w:t>
      </w:r>
      <w:r>
        <w:t xml:space="preserve"> </w:t>
      </w:r>
      <w:r>
        <w:rPr>
          <w:bCs/>
          <w:b/>
        </w:rPr>
        <w:t xml:space="preserve">Dentist</w:t>
      </w:r>
      <w:r>
        <w:t xml:space="preserve">, the laboratory has conducted stress tests on various dental materials commonly available in</w:t>
      </w:r>
      <w:r>
        <w:t xml:space="preserve"> </w:t>
      </w:r>
      <w:r>
        <w:rPr>
          <w:bCs/>
          <w:b/>
        </w:rPr>
        <w:t xml:space="preserve">Egypt Alexandria</w:t>
      </w:r>
      <w:r>
        <w:t xml:space="preserve">. The results highlight that while international brands perform optimally, local supply chain disruptions can sometimes force practitioners to use alternative materials. Therefore, compatibility testing is essential.</w:t>
      </w:r>
    </w:p>
    <w:p>
      <w:pPr>
        <w:pStyle w:val="BodyText"/>
      </w:pPr>
      <w:r>
        <w:rPr>
          <w:bCs/>
          <w:b/>
        </w:rPr>
        <w:t xml:space="preserve">Findings:</w:t>
      </w:r>
    </w:p>
    <w:p>
      <w:pPr>
        <w:numPr>
          <w:ilvl w:val="0"/>
          <w:numId w:val="1001"/>
        </w:numPr>
        <w:pStyle w:val="Compact"/>
      </w:pPr>
      <w:r>
        <w:rPr>
          <w:iCs/>
          <w:i/>
        </w:rPr>
        <w:t xml:space="preserve">Zirconia Crowns:</w:t>
      </w:r>
      <w:r>
        <w:t xml:space="preserve"> </w:t>
      </w:r>
      <w:r>
        <w:t xml:space="preserve">Showed excellent durability against thermal cycling associated with hot tea and cold beverages, a staple in Egyptian culture.</w:t>
      </w:r>
    </w:p>
    <w:p>
      <w:pPr>
        <w:numPr>
          <w:ilvl w:val="0"/>
          <w:numId w:val="1001"/>
        </w:numPr>
        <w:pStyle w:val="Compact"/>
      </w:pPr>
      <w:r>
        <w:t xml:space="preserve">Dental Implants:Egypt Alexandria.</w:t>
      </w:r>
    </w:p>
    <w:bookmarkEnd w:id="29"/>
    <w:bookmarkStart w:id="32" w:name="Xb9387666d46c18f4e585cebea15aad2d5f78a5f"/>
    <w:p>
      <w:pPr>
        <w:pStyle w:val="Heading2"/>
      </w:pPr>
      <w:r>
        <w:t xml:space="preserve">6. Challenges and Recommendations for Implementation</w:t>
      </w:r>
    </w:p>
    <w:p>
      <w:pPr>
        <w:pStyle w:val="FirstParagraph"/>
      </w:pPr>
      <w:r>
        <w:t xml:space="preserve">The implementation of these guidelines faces several hurdles. The healthcare infrastructure in</w:t>
      </w:r>
      <w:r>
        <w:t xml:space="preserve"> </w:t>
      </w:r>
      <w:r>
        <w:rPr>
          <w:bCs/>
          <w:b/>
        </w:rPr>
        <w:t xml:space="preserve">Egypt Alexandria</w:t>
      </w:r>
    </w:p>
    <w:bookmarkStart w:id="30" w:name="infrastructure-support"/>
    <w:p>
      <w:pPr>
        <w:pStyle w:val="Heading3"/>
      </w:pPr>
      <w:r>
        <w:t xml:space="preserve">6.1 Infrastructure Support</w:t>
      </w:r>
    </w:p>
    <w:p>
      <w:pPr>
        <w:pStyle w:val="FirstParagraph"/>
      </w:pPr>
      <w:r>
        <w:t xml:space="preserve">Hospitals and clinics must invest in backup power systems, as electricity fluctuations can disrupt sensitive laboratory equipment used by the</w:t>
      </w:r>
      <w:r>
        <w:t xml:space="preserve"> </w:t>
      </w:r>
      <w:r>
        <w:rPr>
          <w:bCs/>
          <w:b/>
        </w:rPr>
        <w:t xml:space="preserve">Dentist</w:t>
      </w:r>
      <w:r>
        <w:t xml:space="preserve">. The report recommends UPS (Uninterruptible Power Supply) units for all digital radiography and CAD/CAM systems.</w:t>
      </w:r>
    </w:p>
    <w:bookmarkEnd w:id="30"/>
    <w:bookmarkStart w:id="31" w:name="regulatory-compliance"/>
    <w:p>
      <w:pPr>
        <w:pStyle w:val="Heading3"/>
      </w:pPr>
      <w:r>
        <w:t xml:space="preserve">6.2 Regulatory Compliance</w:t>
      </w:r>
    </w:p>
    <w:p>
      <w:pPr>
        <w:pStyle w:val="FirstParagraph"/>
      </w:pPr>
      <w:r>
        <w:t xml:space="preserve">The</w:t>
      </w:r>
      <w:r>
        <w:t xml:space="preserve"> </w:t>
      </w:r>
      <w:r>
        <w:rPr>
          <w:bCs/>
          <w:b/>
        </w:rPr>
        <w:t xml:space="preserve">DentistEgypt Alexandria</w:t>
      </w:r>
    </w:p>
    <w:bookmarkEnd w:id="31"/>
    <w:bookmarkEnd w:id="32"/>
    <w:bookmarkStart w:id="33" w:name="conclusion"/>
    <w:p>
      <w:pPr>
        <w:pStyle w:val="Heading2"/>
      </w:pPr>
      <w:r>
        <w:t xml:space="preserve">7. Conclusion</w:t>
      </w:r>
    </w:p>
    <w:p>
      <w:pPr>
        <w:pStyle w:val="FirstParagraph"/>
      </w:pPr>
      <w:r>
        <w:t xml:space="preserve">This laboratory report underscores the necessity of adapting global dental standards to the specific environmental, cultural, and infrastructural realities of</w:t>
      </w:r>
      <w:r>
        <w:t xml:space="preserve"> </w:t>
      </w:r>
      <w:r>
        <w:rPr>
          <w:bCs/>
          <w:b/>
        </w:rPr>
        <w:t xml:space="preserve">Egypt Alexandria</w:t>
      </w:r>
      <w:r>
        <w:t xml:space="preserve">. By acknowledging factors such as humidity, water quality, and local dietary habits, the</w:t>
      </w:r>
      <w:r>
        <w:t xml:space="preserve"> </w:t>
      </w:r>
      <w:r>
        <w:rPr>
          <w:bCs/>
          <w:b/>
        </w:rPr>
        <w:t xml:space="preserve">Dentist</w:t>
      </w:r>
    </w:p>
    <w:bookmarkEnd w:id="33"/>
    <w:bookmarkStart w:id="34" w:name="references"/>
    <w:p>
      <w:pPr>
        <w:pStyle w:val="Heading2"/>
      </w:pPr>
      <w:r>
        <w:t xml:space="preserve">8. References</w:t>
      </w:r>
    </w:p>
    <w:p>
      <w:pPr>
        <w:numPr>
          <w:ilvl w:val="0"/>
          <w:numId w:val="1002"/>
        </w:numPr>
        <w:pStyle w:val="Compact"/>
      </w:pPr>
      <w:r>
        <w:t xml:space="preserve">Egyptian Dental Association Guidelines for Clinical Practice (2023).</w:t>
      </w:r>
    </w:p>
    <w:p>
      <w:pPr>
        <w:pStyle w:val="FirstParagraph"/>
      </w:pPr>
      <w:r>
        <w:rPr>
          <w:iCs/>
          <w:i/>
        </w:rPr>
        <w:t xml:space="preserve">End of Report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Laboratory Report: Clinical Protocols for Alexandria, Egypt</dc:title>
  <dc:creator/>
  <dc:language>en</dc:language>
  <cp:keywords/>
  <dcterms:created xsi:type="dcterms:W3CDTF">2026-07-29T05:55:19Z</dcterms:created>
  <dcterms:modified xsi:type="dcterms:W3CDTF">2026-07-29T05:55:19Z</dcterms:modified>
</cp:coreProperties>
</file>

<file path=docProps/custom.xml><?xml version="1.0" encoding="utf-8"?>
<Properties xmlns="http://schemas.openxmlformats.org/officeDocument/2006/custom-properties" xmlns:vt="http://schemas.openxmlformats.org/officeDocument/2006/docPropsVTypes"/>
</file>