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Clinical</w:t>
      </w:r>
      <w:r>
        <w:t xml:space="preserve"> </w:t>
      </w:r>
      <w:r>
        <w:t xml:space="preserve">Assessment</w:t>
      </w:r>
      <w:r>
        <w:t xml:space="preserve"> </w:t>
      </w:r>
      <w:r>
        <w:t xml:space="preserve">and</w:t>
      </w:r>
      <w:r>
        <w:t xml:space="preserve"> </w:t>
      </w:r>
      <w:r>
        <w:t xml:space="preserve">Operational</w:t>
      </w:r>
      <w:r>
        <w:t xml:space="preserve"> </w:t>
      </w:r>
      <w:r>
        <w:t xml:space="preserve">Standards</w:t>
      </w:r>
      <w:r>
        <w:t xml:space="preserve"> </w:t>
      </w:r>
      <w:r>
        <w:t xml:space="preserve">for</w:t>
      </w:r>
      <w:r>
        <w:t xml:space="preserve"> </w:t>
      </w:r>
      <w:r>
        <w:t xml:space="preserve">Dental</w:t>
      </w:r>
      <w:r>
        <w:t xml:space="preserve"> </w:t>
      </w:r>
      <w:r>
        <w:t xml:space="preserve">Practices</w:t>
      </w:r>
      <w:r>
        <w:t xml:space="preserve"> </w:t>
      </w:r>
      <w:r>
        <w:t xml:space="preserve">in</w:t>
      </w:r>
      <w:r>
        <w:t xml:space="preserve"> </w:t>
      </w:r>
      <w:r>
        <w:t xml:space="preserve">Indonesia,</w:t>
      </w:r>
      <w:r>
        <w:t xml:space="preserve"> </w:t>
      </w:r>
      <w:r>
        <w:t xml:space="preserve">Jakarta</w:t>
      </w:r>
    </w:p>
    <w:bookmarkStart w:id="33" w:name="laboratory-and-clinical-practice-report"/>
    <w:p>
      <w:pPr>
        <w:pStyle w:val="Heading1"/>
      </w:pPr>
      <w:r>
        <w:t xml:space="preserve">Laboratory and Clinical Practice Report</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Indonesia, Jakarta</w:t>
      </w:r>
      <w:r>
        <w:br/>
      </w:r>
      <w:r>
        <w:rPr>
          <w:bCs/>
          <w:b/>
        </w:rPr>
        <w:t xml:space="preserve">Focal Point:</w:t>
      </w:r>
      <w:r>
        <w:t xml:space="preserve">Dental Services and Clinical Protocols</w:t>
      </w:r>
    </w:p>
    <w:bookmarkStart w:id="20" w:name="executive-summary"/>
    <w:p>
      <w:pPr>
        <w:pStyle w:val="Heading2"/>
      </w:pPr>
      <w:r>
        <w:t xml:space="preserve">1. Executive Summary</w:t>
      </w:r>
    </w:p>
    <w:p>
      <w:pPr>
        <w:pStyle w:val="FirstParagraph"/>
      </w:pPr>
      <w:r>
        <w:t xml:space="preserve">This document serves as a comprehensive laboratory report detailing the current standards, operational challenges, and clinical outcomes associated with dental care delivery in the bustling metropolis of Jakarta, Indonesia. As one of the most densely populated cities in the world, Jakarta presents a unique intersection of high patient volume and rapid technological adoption. The primary objective of this report is to analyze how modern</w:t>
      </w:r>
      <w:r>
        <w:t xml:space="preserve"> </w:t>
      </w:r>
      <w:r>
        <w:t xml:space="preserve">Dentist</w:t>
      </w:r>
      <w:r>
        <w:t xml:space="preserve"> </w:t>
      </w:r>
      <w:r>
        <w:t xml:space="preserve">practices are adapting to local regulatory frameworks while maintaining international standards of hygiene and clinical excellence. This analysis is crucial for stakeholders aiming to understand the healthcare landscape in</w:t>
      </w:r>
      <w:r>
        <w:t xml:space="preserve"> </w:t>
      </w:r>
      <w:r>
        <w:rPr>
          <w:bCs/>
          <w:b/>
        </w:rPr>
        <w:t xml:space="preserve">Indonesia Jakarta</w:t>
      </w:r>
      <w:r>
        <w:t xml:space="preserve">, specifically regarding infection control, digital integration, and patient accessibility.</w:t>
      </w:r>
    </w:p>
    <w:bookmarkEnd w:id="20"/>
    <w:bookmarkStart w:id="21" w:name="X443d6adb8233c7b15db83a95376c3b8c3975c12"/>
    <w:p>
      <w:pPr>
        <w:pStyle w:val="Heading2"/>
      </w:pPr>
      <w:r>
        <w:t xml:space="preserve">2. Introduction: The Dental Landscape in Indonesia Jakarta</w:t>
      </w:r>
    </w:p>
    <w:p>
      <w:pPr>
        <w:pStyle w:val="FirstParagraph"/>
      </w:pPr>
      <w:r>
        <w:t xml:space="preserve">The healthcare sector in Indonesia has undergone significant transformation over the past decade. In the capital city of Jakarta, the demand for dental services is driven by a growing middle class, increased awareness of oral health aesthetics, and a rising prevalence lifestyle-related diseases that impact oral hygiene. For every practicing</w:t>
      </w:r>
      <w:r>
        <w:t xml:space="preserve"> </w:t>
      </w:r>
      <w:r>
        <w:t xml:space="preserve">Dentist</w:t>
      </w:r>
      <w:r>
        <w:t xml:space="preserve"> </w:t>
      </w:r>
      <w:r>
        <w:t xml:space="preserve">in this region, understanding the local epidemiology is paramount. Common issues range from severe caries due to high sugar consumption in traditional sweets to periodontal diseases linked to smoking rates.</w:t>
      </w:r>
    </w:p>
    <w:p>
      <w:pPr>
        <w:pStyle w:val="BodyText"/>
      </w:pPr>
      <w:r>
        <w:t xml:space="preserve">The geographic concentration of medical facilities in Jakarta allows for a high density of clinics, ranging from small neighborhood practices (</w:t>
      </w:r>
      <w:r>
        <w:rPr>
          <w:iCs/>
          <w:i/>
        </w:rPr>
        <w:t xml:space="preserve">Klinik Gigi</w:t>
      </w:r>
      <w:r>
        <w:t xml:space="preserve">) to large, multi-specialty hospital centers. This report evaluates the efficacy of these diverse models and highlights the specific requirements for operating a compliant dental laboratory or clinic within</w:t>
      </w:r>
      <w:r>
        <w:t xml:space="preserve"> </w:t>
      </w:r>
      <w:r>
        <w:rPr>
          <w:bCs/>
          <w:b/>
        </w:rPr>
        <w:t xml:space="preserve">Indonesia Jakarta</w:t>
      </w:r>
      <w:r>
        <w:t xml:space="preserve">.</w:t>
      </w:r>
    </w:p>
    <w:bookmarkEnd w:id="21"/>
    <w:bookmarkStart w:id="24" w:name="regulatory-framework-and-compliance"/>
    <w:p>
      <w:pPr>
        <w:pStyle w:val="Heading2"/>
      </w:pPr>
      <w:r>
        <w:t xml:space="preserve">3. Regulatory Framework and Compliance</w:t>
      </w:r>
    </w:p>
    <w:p>
      <w:pPr>
        <w:pStyle w:val="FirstParagraph"/>
      </w:pPr>
      <w:r>
        <w:t xml:space="preserve">A robust laboratory report must address the legal environment. In Indonesia, dental practices are regulated by the Ministry of Health (Kementerian Kesehatan) and the Indonesian Dental Association (IDI - Ikatan Dokter Gigi Indonesia). For a</w:t>
      </w:r>
      <w:r>
        <w:t xml:space="preserve"> </w:t>
      </w:r>
      <w:r>
        <w:t xml:space="preserve">Dentist</w:t>
      </w:r>
      <w:r>
        <w:t xml:space="preserve"> </w:t>
      </w:r>
      <w:r>
        <w:t xml:space="preserve">to operate legally in Jakarta, they must hold a valid practicing license (</w:t>
      </w:r>
      <w:r>
        <w:rPr>
          <w:iCs/>
          <w:i/>
        </w:rPr>
        <w:t xml:space="preserve">Izin Praktek</w:t>
      </w:r>
      <w:r>
        <w:t xml:space="preserve">) issued after completing rigorous educational requirements.</w:t>
      </w:r>
    </w:p>
    <w:bookmarkStart w:id="22" w:name="sterilization-standards"/>
    <w:p>
      <w:pPr>
        <w:pStyle w:val="Heading3"/>
      </w:pPr>
      <w:r>
        <w:t xml:space="preserve">3.1 Sterilization Standards</w:t>
      </w:r>
    </w:p>
    <w:p>
      <w:pPr>
        <w:pStyle w:val="FirstParagraph"/>
      </w:pPr>
      <w:r>
        <w:t xml:space="preserve">Infection control is the cornerstone of any dental laboratory report. The guidelines mandate strict adherence to sterilization protocols, including the use of autoclaves that meet specific pressure and temperature standards. In Jakarta, inspections are frequent to ensure that single-use items are indeed single-use and that cross-contamination risks are mitigated. Failure to comply results in severe penalties, including license revocation.</w:t>
      </w:r>
    </w:p>
    <w:bookmarkEnd w:id="22"/>
    <w:bookmarkStart w:id="23" w:name="waste-management"/>
    <w:p>
      <w:pPr>
        <w:pStyle w:val="Heading3"/>
      </w:pPr>
      <w:r>
        <w:t xml:space="preserve">3.2 Waste Management</w:t>
      </w:r>
    </w:p>
    <w:p>
      <w:pPr>
        <w:pStyle w:val="FirstParagraph"/>
      </w:pPr>
      <w:r>
        <w:t xml:space="preserve">Jakarta faces significant waste management challenges. Dental clinics must adhere to strict hazardous waste disposal protocols, particularly regarding mercury amalgam and sharp objects. The report notes that advanced clinics in South Jakarta often employ third-party specialized firms for the safe disposal of biomedical waste, ensuring compliance with local environmental regulations.</w:t>
      </w:r>
    </w:p>
    <w:bookmarkEnd w:id="23"/>
    <w:bookmarkEnd w:id="24"/>
    <w:bookmarkStart w:id="25" w:name="Xbe291ade6c3c5025d5da577600e9286e1d959fd"/>
    <w:p>
      <w:pPr>
        <w:pStyle w:val="Heading2"/>
      </w:pPr>
      <w:r>
        <w:t xml:space="preserve">4. Clinical Operations and Technological Integration</w:t>
      </w:r>
    </w:p>
    <w:p>
      <w:pPr>
        <w:pStyle w:val="FirstParagraph"/>
      </w:pPr>
      <w:r>
        <w:t xml:space="preserve">The role of the modern</w:t>
      </w:r>
      <w:r>
        <w:t xml:space="preserve"> </w:t>
      </w:r>
      <w:r>
        <w:t xml:space="preserve">Dentist</w:t>
      </w:r>
      <w:r>
        <w:t xml:space="preserve"> </w:t>
      </w:r>
      <w:r>
        <w:t xml:space="preserve">in Indonesia Jakarta is evolving from traditional restorative procedures to comprehensive digital dentistry. This section analyzes the adoption rates of technology across different tiers of clinics.</w:t>
      </w:r>
    </w:p>
    <w:p>
      <w:pPr>
        <w:pStyle w:val="BodyText"/>
      </w:pPr>
      <w:r>
        <w:t xml:space="preserve">Clinic Category</w:t>
      </w:r>
    </w:p>
    <w:bookmarkEnd w:id="25"/>
    <w:p>
      <w:pPr>
        <w:pStyle w:val="BodyText"/>
      </w:pPr>
      <w:r>
        <w:t xml:space="preserve">Tech Adoption Level</w:t>
      </w:r>
    </w:p>
    <w:p>
      <w:pPr>
        <w:pStyle w:val="BodyText"/>
      </w:pPr>
      <w:r>
        <w:t xml:space="preserve">Common Procedures in Indonesia Jakarta</w:t>
      </w:r>
    </w:p>
    <w:p>
      <w:pPr>
        <w:pStyle w:val="BodyText"/>
      </w:pPr>
      <w:r>
        <w:t xml:space="preserve">Premium Private Clinics (e.g., Kuningan, SCBD)</w:t>
      </w:r>
    </w:p>
    <w:p>
      <w:pPr>
        <w:pStyle w:val="BodyText"/>
      </w:pPr>
      <w:r>
        <w:t xml:space="preserve">High (CAD/CAM, CBCT Scans)</w:t>
      </w:r>
    </w:p>
    <w:p>
      <w:pPr>
        <w:pStyle w:val="BodyText"/>
      </w:pPr>
      <w:r>
        <w:t xml:space="preserve">All-on-4 Implants, Cosmetic Veneers</w:t>
      </w:r>
    </w:p>
    <w:p>
      <w:pPr>
        <w:pStyle w:val="BodyText"/>
      </w:pPr>
      <w:r>
        <w:t xml:space="preserve">Mid-Range General Practices</w:t>
      </w:r>
    </w:p>
    <w:p>
      <w:pPr>
        <w:pStyle w:val="BodyText"/>
      </w:pPr>
      <w:r>
        <w:t xml:space="preserve">Moderate (Digital X-rays)</w:t>
      </w:r>
    </w:p>
    <w:p>
      <w:pPr>
        <w:pStyle w:val="BodyText"/>
      </w:pPr>
      <w:r>
        <w:t xml:space="preserve">Root Canals, Fillings, Extractions</w:t>
      </w:r>
    </w:p>
    <w:p>
      <w:pPr>
        <w:pStyle w:val="BodyText"/>
      </w:pPr>
      <w:r>
        <w:t xml:space="preserve">Community Health Centers (Puskesmas)</w:t>
      </w:r>
    </w:p>
    <w:p>
      <w:pPr>
        <w:pStyle w:val="BodyText"/>
      </w:pPr>
      <w:r>
        <w:t xml:space="preserve">Low (Analog mostly)</w:t>
      </w:r>
    </w:p>
    <w:p>
      <w:pPr>
        <w:pStyle w:val="BodyText"/>
      </w:pPr>
      <w:r>
        <w:t xml:space="preserve">Pull Teeth, Basic Cleanings</w:t>
      </w:r>
    </w:p>
    <w:p>
      <w:pPr>
        <w:pStyle w:val="BodyText"/>
      </w:pPr>
      <w:r>
        <w:t xml:space="preserve">The integration of intraoral scanners is rapidly increasing among high-end practitioners in Jakarta. This technology allows for precise digital impressions, reducing the need for uncomfortable traditional putty molds. For laboratory technicians and dentists alike, this shift improves fit accuracy and patient comfort. However, the cost barrier remains significant for smaller practices in less affluent districts of Jakarta.</w:t>
      </w:r>
    </w:p>
    <w:bookmarkStart w:id="26" w:name="Xce377a5209cd18daa3135ab35951e93548bddb2"/>
    <w:p>
      <w:pPr>
        <w:pStyle w:val="Heading2"/>
      </w:pPr>
      <w:r>
        <w:t xml:space="preserve">5. Patient Demographics and Cultural Considerations</w:t>
      </w:r>
    </w:p>
    <w:p>
      <w:pPr>
        <w:pStyle w:val="FirstParagraph"/>
      </w:pPr>
      <w:r>
        <w:t xml:space="preserve">A thorough laboratory report must account for patient behavior. In Indonesia, cultural factors play a significant role in dental attendance. Many individuals only seek help from a</w:t>
      </w:r>
      <w:r>
        <w:t xml:space="preserve"> </w:t>
      </w:r>
      <w:r>
        <w:t xml:space="preserve">Dentist</w:t>
      </w:r>
      <w:r>
        <w:t xml:space="preserve"> </w:t>
      </w:r>
      <w:r>
        <w:t xml:space="preserve">when pain becomes unbearable, leading to advanced stages of decay at the time of consultation. This "emergency-only" mentality is slowly changing among younger demographics in urban Jakarta who are increasingly influenced by social media trends regarding smile makeovers.</w:t>
      </w:r>
    </w:p>
    <w:p>
      <w:pPr>
        <w:pStyle w:val="BodyText"/>
      </w:pPr>
      <w:r>
        <w:rPr>
          <w:bCs/>
          <w:b/>
        </w:rPr>
        <w:t xml:space="preserve">Pain Management:</w:t>
      </w:r>
      <w:r>
        <w:t xml:space="preserve"> </w:t>
      </w:r>
      <w:r>
        <w:t xml:space="preserve">Due to historical anxieties surrounding dental pain, local anesthetic techniques are highly valued. Furthermore, the use of nitrous oxide sedation is gaining traction in premium clinics to alleviate anxiety for both children and adults with dental phobia.</w:t>
      </w:r>
    </w:p>
    <w:p>
      <w:pPr>
        <w:pStyle w:val="BodyText"/>
      </w:pPr>
      <w:r>
        <w:rPr>
          <w:bCs/>
          <w:b/>
        </w:rPr>
        <w:t xml:space="preserve">Nutritional Impact:</w:t>
      </w:r>
      <w:r>
        <w:t xml:space="preserve"> </w:t>
      </w:r>
      <w:r>
        <w:t xml:space="preserve">The high consumption of sweet tea (</w:t>
      </w:r>
      <w:r>
        <w:rPr>
          <w:iCs/>
          <w:i/>
        </w:rPr>
        <w:t xml:space="preserve">Teh Manis</w:t>
      </w:r>
      <w:r>
        <w:t xml:space="preserve">) and sugary snacks by students and office workers in Jakarta contributes significantly to enamel erosion. Educational outreach programs conducted by professional associations are critical components of public health strategies in the region.</w:t>
      </w:r>
    </w:p>
    <w:bookmarkEnd w:id="26"/>
    <w:bookmarkStart w:id="30" w:name="challenges-and-future-outlook"/>
    <w:p>
      <w:pPr>
        <w:pStyle w:val="Heading2"/>
      </w:pPr>
      <w:r>
        <w:t xml:space="preserve">6. Challenges and Future Outlook</w:t>
      </w:r>
    </w:p>
    <w:bookmarkStart w:id="27" w:name="accessibility-vs.-affordability"/>
    <w:p>
      <w:pPr>
        <w:pStyle w:val="Heading3"/>
      </w:pPr>
      <w:r>
        <w:t xml:space="preserve">6.1 Accessibility vs. Affordability</w:t>
      </w:r>
    </w:p>
    <w:p>
      <w:pPr>
        <w:pStyle w:val="FirstParagraph"/>
      </w:pPr>
      <w:r>
        <w:t xml:space="preserve">The central challenge for dental care in Jakarta is the disparity between quality and cost. While premium clinics offer world-class facilities comparable to Singapore or Sydney, prices are prohibitive for the average citizen who does not have comprehensive private insurance (like Prudential or Allianz). The National Health Insurance scheme (</w:t>
      </w:r>
      <w:r>
        <w:rPr>
          <w:iCs/>
          <w:i/>
        </w:rPr>
        <w:t xml:space="preserve">Jaminan Kesehatan Nasional</w:t>
      </w:r>
      <w:r>
        <w:t xml:space="preserve"> </w:t>
      </w:r>
      <w:r>
        <w:t xml:space="preserve">or JKN) administered by BPJS Kesehatan covers basic dental extractions and simple fillings, but often excludes complex restorative work. This creates a two-tiered system where the poor rely on public facilities with long wait times, while the wealthy access private specialist care.</w:t>
      </w:r>
    </w:p>
    <w:bookmarkEnd w:id="27"/>
    <w:bookmarkStart w:id="28" w:name="brain-drain-and-expertise"/>
    <w:p>
      <w:pPr>
        <w:pStyle w:val="Heading3"/>
      </w:pPr>
      <w:r>
        <w:t xml:space="preserve">6.2 Brain Drain and Expertise</w:t>
      </w:r>
    </w:p>
    <w:p>
      <w:pPr>
        <w:pStyle w:val="FirstParagraph"/>
      </w:pPr>
      <w:r>
        <w:t xml:space="preserve">Jakarta serves as a training hub for dental specialists in Indonesia. However, there is a noticeable trend of highly skilled oral surgeons and orthodontists seeking opportunities abroad in Australia or the Middle East. Retaining top talent requires continuous professional development (CPD) opportunities within</w:t>
      </w:r>
      <w:r>
        <w:t xml:space="preserve"> </w:t>
      </w:r>
      <w:r>
        <w:rPr>
          <w:bCs/>
          <w:b/>
        </w:rPr>
        <w:t xml:space="preserve">Indonesia Jakarta</w:t>
      </w:r>
      <w:r>
        <w:t xml:space="preserve">. Local dental associations are increasingly partnering with international bodies to bring certifications and workshops to the city.</w:t>
      </w:r>
    </w:p>
    <w:bookmarkEnd w:id="28"/>
    <w:bookmarkStart w:id="29" w:name="digital-transformation"/>
    <w:p>
      <w:pPr>
        <w:pStyle w:val="Heading3"/>
      </w:pPr>
      <w:r>
        <w:t xml:space="preserve">6.3 Digital Transformation</w:t>
      </w:r>
    </w:p>
    <w:p>
      <w:pPr>
        <w:pStyle w:val="FirstParagraph"/>
      </w:pPr>
      <w:r>
        <w:t xml:space="preserve">The future of dentistry in this region lies in tele-dentistry and AI-assisted diagnosis. Startups in Jakarta are developing apps that allow patients to upload photos of their teeth for preliminary triage before visiting a</w:t>
      </w:r>
      <w:r>
        <w:t xml:space="preserve"> </w:t>
      </w:r>
      <w:r>
        <w:t xml:space="preserve">Dentist</w:t>
      </w:r>
      <w:r>
        <w:t xml:space="preserve">. While not a replacement for clinical examination, this triage system helps optimize clinic workflows and reduces unnecessary visits.</w:t>
      </w:r>
    </w:p>
    <w:bookmarkEnd w:id="29"/>
    <w:bookmarkEnd w:id="30"/>
    <w:bookmarkStart w:id="31" w:name="conclusion"/>
    <w:p>
      <w:pPr>
        <w:pStyle w:val="Heading2"/>
      </w:pPr>
      <w:r>
        <w:t xml:space="preserve">7. Conclusion</w:t>
      </w:r>
    </w:p>
    <w:p>
      <w:pPr>
        <w:pStyle w:val="FirstParagraph"/>
      </w:pPr>
      <w:r>
        <w:t xml:space="preserve">In conclusion, the dental sector in Indonesia Jakarta is dynamic, complex, and rapidly modernizing. The laboratory report findings indicate that while infrastructure and technology are improving at a fast pace in central business districts, significant gaps remain regarding accessibility for lower-income populations. For any</w:t>
      </w:r>
      <w:r>
        <w:t xml:space="preserve"> </w:t>
      </w:r>
      <w:r>
        <w:t xml:space="preserve">Dentist</w:t>
      </w:r>
      <w:r>
        <w:t xml:space="preserve"> </w:t>
      </w:r>
      <w:r>
        <w:t xml:space="preserve">operating in this region, success depends not only on clinical proficiency but also on navigating the regulatory landscape of Indonesia and understanding the cultural nuances of Jakarta’s diverse population. Future developments must focus on bridging the gap between high-tech private care and affordable public health services to ensure equitable oral healthcare for all citizens.</w:t>
      </w:r>
    </w:p>
    <w:bookmarkEnd w:id="31"/>
    <w:bookmarkStart w:id="32" w:name="recommendations"/>
    <w:p>
      <w:pPr>
        <w:pStyle w:val="Heading2"/>
      </w:pPr>
      <w:r>
        <w:t xml:space="preserve">8. Recommendations</w:t>
      </w:r>
    </w:p>
    <w:p>
      <w:pPr>
        <w:numPr>
          <w:ilvl w:val="0"/>
          <w:numId w:val="1001"/>
        </w:numPr>
        <w:pStyle w:val="Compact"/>
      </w:pPr>
      <w:r>
        <w:rPr>
          <w:bCs/>
          <w:b/>
        </w:rPr>
        <w:t xml:space="preserve">Prioritize Infection Control:</w:t>
      </w:r>
      <w:r>
        <w:t xml:space="preserve"> </w:t>
      </w:r>
      <w:r>
        <w:t xml:space="preserve">Regular internal audits of sterilization protocols are essential for compliance in Jakarta.</w:t>
      </w:r>
    </w:p>
    <w:p>
      <w:pPr>
        <w:numPr>
          <w:ilvl w:val="0"/>
          <w:numId w:val="1001"/>
        </w:numPr>
        <w:pStyle w:val="Compact"/>
      </w:pPr>
      <w:r>
        <w:rPr>
          <w:bCs/>
          <w:b/>
        </w:rPr>
        <w:t xml:space="preserve">Invest in Education:</w:t>
      </w:r>
      <w:r>
        <w:t xml:space="preserve"> </w:t>
      </w:r>
      <w:r>
        <w:t xml:space="preserve">Continuous learning regarding digital dentistry is necessary to remain competitive in the Indonesian market.</w:t>
      </w:r>
    </w:p>
    <w:p>
      <w:pPr>
        <w:numPr>
          <w:ilvl w:val="0"/>
          <w:numId w:val="1001"/>
        </w:numPr>
        <w:pStyle w:val="Compact"/>
      </w:pPr>
      <w:r>
        <w:rPr>
          <w:bCs/>
          <w:b/>
        </w:rPr>
        <w:t xml:space="preserve">Cultural Sensitivity Training:</w:t>
      </w:r>
      <w:r>
        <w:t xml:space="preserve"> </w:t>
      </w:r>
      <w:r>
        <w:t xml:space="preserve">Staff should be trained to handle patient anxiety and communicate effectively across different cultural groups within Jakarta.</w:t>
      </w:r>
    </w:p>
    <w:p>
      <w:pPr>
        <w:numPr>
          <w:ilvl w:val="0"/>
          <w:numId w:val="1001"/>
        </w:numPr>
        <w:pStyle w:val="Compact"/>
      </w:pPr>
      <w:r>
        <w:rPr>
          <w:bCs/>
          <w:b/>
        </w:rPr>
        <w:t xml:space="preserve">Leverage Government Schemes:</w:t>
      </w:r>
      <w:r>
        <w:t xml:space="preserve"> </w:t>
      </w:r>
      <w:r>
        <w:t xml:space="preserve">Clinics should explore partnerships with BPJS to expand their patient base while maintaining financial viability.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Clinical Assessment and Operational Standards for Dental Practices in Indonesia, Jakarta</dc:title>
  <dc:creator/>
  <cp:keywords/>
  <dcterms:created xsi:type="dcterms:W3CDTF">2026-07-29T06:17:04Z</dcterms:created>
  <dcterms:modified xsi:type="dcterms:W3CDTF">2026-07-29T06:17:04Z</dcterms:modified>
</cp:coreProperties>
</file>

<file path=docProps/custom.xml><?xml version="1.0" encoding="utf-8"?>
<Properties xmlns="http://schemas.openxmlformats.org/officeDocument/2006/custom-properties" xmlns:vt="http://schemas.openxmlformats.org/officeDocument/2006/docPropsVTypes"/>
</file>