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w:t>
      </w:r>
      <w:r>
        <w:t xml:space="preserve"> </w:t>
      </w:r>
      <w:r>
        <w:t xml:space="preserve">Report:</w:t>
      </w:r>
      <w:r>
        <w:t xml:space="preserve"> </w:t>
      </w:r>
      <w:r>
        <w:t xml:space="preserve">Clinical</w:t>
      </w:r>
      <w:r>
        <w:t xml:space="preserve"> </w:t>
      </w:r>
      <w:r>
        <w:t xml:space="preserve">Analysis</w:t>
      </w:r>
      <w:r>
        <w:t xml:space="preserve"> </w:t>
      </w:r>
      <w:r>
        <w:t xml:space="preserve">and</w:t>
      </w:r>
      <w:r>
        <w:t xml:space="preserve"> </w:t>
      </w:r>
      <w:r>
        <w:t xml:space="preserve">Operational</w:t>
      </w:r>
      <w:r>
        <w:t xml:space="preserve"> </w:t>
      </w:r>
      <w:r>
        <w:t xml:space="preserve">Standards</w:t>
      </w:r>
      <w:r>
        <w:t xml:space="preserve"> </w:t>
      </w:r>
      <w:r>
        <w:t xml:space="preserve">in</w:t>
      </w:r>
      <w:r>
        <w:t xml:space="preserve"> </w:t>
      </w:r>
      <w:r>
        <w:t xml:space="preserve">Karachi,</w:t>
      </w:r>
      <w:r>
        <w:t xml:space="preserve"> </w:t>
      </w:r>
      <w:r>
        <w:t xml:space="preserve">Pakistan</w:t>
      </w:r>
    </w:p>
    <w:bookmarkStart w:id="31" w:name="X44dfac0b0dc902ab84513d18078529593c447ee"/>
    <w:p>
      <w:pPr>
        <w:pStyle w:val="Heading1"/>
      </w:pPr>
      <w:r>
        <w:t xml:space="preserve">Dental Laboratory Report: Clinical Analysis and Operational Standards in Karachi, Pakistan</w:t>
      </w:r>
    </w:p>
    <w:p>
      <w:pPr>
        <w:pStyle w:val="FirstParagraph"/>
      </w:pPr>
      <w:r>
        <w:rPr>
          <w:bCs/>
          <w:b/>
        </w:rPr>
        <w:t xml:space="preserve">Date:</w:t>
      </w:r>
      <w:r>
        <w:t xml:space="preserve"> </w:t>
      </w:r>
      <w:r>
        <w:t xml:space="preserve">October 26, 2023</w:t>
      </w:r>
      <w:r>
        <w:br/>
      </w:r>
      <w:r>
        <w:rPr>
          <w:bCs/>
          <w:b/>
        </w:rPr>
        <w:t xml:space="preserve">Subject:</w:t>
      </w:r>
      <w:r>
        <w:t xml:space="preserve">Pakistan Karachi.</w:t>
      </w:r>
    </w:p>
    <w:bookmarkStart w:id="20" w:name="executive-summary"/>
    <w:p>
      <w:pPr>
        <w:pStyle w:val="Heading2"/>
      </w:pPr>
      <w:r>
        <w:t xml:space="preserve">1. Executive Summary</w:t>
      </w:r>
    </w:p>
    <w:p>
      <w:pPr>
        <w:pStyle w:val="FirstParagraph"/>
      </w:pPr>
      <w:r>
        <w:t xml:space="preserve">This document serves as a formal lab report detailing the current state, challenges, and operational frameworks of dental practices in Karachi. As the largest city in Pakistan and its primary economic hub,</w:t>
      </w:r>
      <w:r>
        <w:t xml:space="preserve"> </w:t>
      </w:r>
      <w:r>
        <w:rPr>
          <w:bCs/>
          <w:b/>
        </w:rPr>
        <w:t xml:space="preserve">Pakistan Karachi</w:t>
      </w:r>
      <w:r>
        <w:t xml:space="preserve">Dentist community) navigate the complex interplay of cultural expectations, infrastructural limitations, and technological advancements. The primary objective is to evaluate the efficacy of laboratory diagnostics in supporting clinical decision-making across diverse socioeconomic strata within this vibrant metropolis.</w:t>
      </w:r>
    </w:p>
    <w:bookmarkEnd w:id="20"/>
    <w:bookmarkStart w:id="21" w:name="introduction-and-contextual-background"/>
    <w:p>
      <w:pPr>
        <w:pStyle w:val="Heading2"/>
      </w:pPr>
      <w:r>
        <w:t xml:space="preserve">2. Introduction and Contextual Background</w:t>
      </w:r>
    </w:p>
    <w:p>
      <w:pPr>
        <w:pStyle w:val="FirstParagraph"/>
      </w:pPr>
      <w:r>
        <w:t xml:space="preserve">The healthcare infrastructure in</w:t>
      </w:r>
      <w:r>
        <w:t xml:space="preserve"> </w:t>
      </w:r>
      <w:r>
        <w:rPr>
          <w:bCs/>
          <w:b/>
        </w:rPr>
        <w:t xml:space="preserve">Pakistan Karachi</w:t>
      </w:r>
      <w:r>
        <w:t xml:space="preserve"> </w:t>
      </w:r>
      <w:r>
        <w:t xml:space="preserve">is characterized by a stark dichotomy between private luxury clinics and public sector facilities. The role of the licensed Dentist extends beyond mere clinical treatment; they are often the first line of defense against preventable oral diseases, which remain prevalent due to dietary habits high in refined sugars and varying levels of public health awareness. In this specific geographic context, a Lab Report is not merely a diagnostic tool but a critical communication bridge between the dental surgeon and the patient. It provides tangible evidence for treatment plans ranging from basic extractions to complex orthodontic interventions.</w:t>
      </w:r>
    </w:p>
    <w:p>
      <w:pPr>
        <w:pStyle w:val="BodyText"/>
      </w:pPr>
      <w:r>
        <w:t xml:space="preserve">Furthermore, the term "Lab Report" in this context encompasses radiographic analysis (OPG and periapical X-rays), microbiological cultures for suspected infections, and histopathological examinations of oral lesions. Understanding how these reports are generated, interpreted, and acted upon by the Dentist is crucial for improving patient outcomes in</w:t>
      </w:r>
      <w:r>
        <w:t xml:space="preserve"> </w:t>
      </w:r>
      <w:r>
        <w:rPr>
          <w:bCs/>
          <w:b/>
        </w:rPr>
        <w:t xml:space="preserve">Pakistan Karachi</w:t>
      </w:r>
      <w:r>
        <w:t xml:space="preserve">.</w:t>
      </w:r>
    </w:p>
    <w:bookmarkEnd w:id="21"/>
    <w:bookmarkStart w:id="22" w:name="methodology-of-data-collection"/>
    <w:p>
      <w:pPr>
        <w:pStyle w:val="Heading2"/>
      </w:pPr>
      <w:r>
        <w:t xml:space="preserve">3. Methodology of Data Collection</w:t>
      </w:r>
    </w:p>
    <w:p>
      <w:pPr>
        <w:pStyle w:val="FirstParagraph"/>
      </w:pPr>
      <w:r>
        <w:t xml:space="preserve">To compile this comprehensive report, data was aggregated from various sources including private dental clinics in affluent areas such as Clifton and DHA (Defense Housing Authority), community health centers in the bustling Saddar district, and specialized hospitals like Jinnah Postgraduate Medical Centre. The study observed the workflow of Dentists across these sectors to understand how laboratory findings influence clinical trajectories.</w:t>
      </w:r>
    </w:p>
    <w:p>
      <w:pPr>
        <w:pStyle w:val="BodyText"/>
      </w:pPr>
      <w:r>
        <w:t xml:space="preserve">Key metrics analyzed included:</w:t>
      </w:r>
    </w:p>
    <w:p>
      <w:pPr>
        <w:numPr>
          <w:ilvl w:val="0"/>
          <w:numId w:val="1001"/>
        </w:numPr>
        <w:pStyle w:val="Compact"/>
      </w:pPr>
      <w:r>
        <w:t xml:space="preserve">Average turnaround time for radiographic results in different clinics.</w:t>
      </w:r>
    </w:p>
    <w:p>
      <w:pPr>
        <w:numPr>
          <w:ilvl w:val="0"/>
          <w:numId w:val="1001"/>
        </w:numPr>
        <w:pStyle w:val="Compact"/>
      </w:pPr>
      <w:r>
        <w:t xml:space="preserve">The frequency of misdiagnosis attributed to inadequate laboratory support systems.</w:t>
      </w:r>
    </w:p>
    <w:p>
      <w:pPr>
        <w:numPr>
          <w:ilvl w:val="0"/>
          <w:numId w:val="1001"/>
        </w:numPr>
        <w:pStyle w:val="Compact"/>
      </w:pPr>
      <w:r>
        <w:t xml:space="preserve">Patient compliance rates when presented with detailed Lab Reports versus verbal diagnoses alone.</w:t>
      </w:r>
    </w:p>
    <w:p>
      <w:pPr>
        <w:numPr>
          <w:ilvl w:val="0"/>
          <w:numId w:val="1001"/>
        </w:numPr>
        <w:pStyle w:val="Compact"/>
      </w:pPr>
      <w:r>
        <w:t xml:space="preserve">The integration of digital imaging technology within the traditional framework of Pakistani dentistry.</w:t>
      </w:r>
    </w:p>
    <w:bookmarkEnd w:id="22"/>
    <w:bookmarkStart w:id="25" w:name="Xca8a8730b05defd12d1b411f2449cbade783d95"/>
    <w:p>
      <w:pPr>
        <w:pStyle w:val="Heading2"/>
      </w:pPr>
      <w:r>
        <w:t xml:space="preserve">4. Clinical Observations and Laboratory Standards</w:t>
      </w:r>
    </w:p>
    <w:bookmarkStart w:id="23" w:name="radiographic-diagnostics"/>
    <w:p>
      <w:pPr>
        <w:pStyle w:val="Heading3"/>
      </w:pPr>
      <w:r>
        <w:t xml:space="preserve">4.1 Radiographic Diagnostics</w:t>
      </w:r>
    </w:p>
    <w:p>
      <w:pPr>
        <w:pStyle w:val="FirstParagraph"/>
      </w:pPr>
      <w:r>
        <w:t xml:space="preserve">In many modern setups in Karachi, the Dentist relies heavily on digital radiography to diagnose caries, periodontal bone loss, and periapical pathologies. However, a significant disparity exists in equipment quality. In high-end clinics within</w:t>
      </w:r>
      <w:r>
        <w:t xml:space="preserve"> </w:t>
      </w:r>
      <w:r>
        <w:rPr>
          <w:bCs/>
          <w:b/>
        </w:rPr>
        <w:t xml:space="preserve">Pakistan Karachi</w:t>
      </w:r>
      <w:r>
        <w:t xml:space="preserve">, Lab Reports are generated instantly using intraoral sensors and AI-assisted software. Conversely, in smaller neighborhoods like Lyari or parts of Gulshan-e-Iqbal, analog film development is still common. This delay affects the immediate treatment plan formulated by the Dentist, often requiring patients to return for follow-up visits solely to retrieve diagnostic images.</w:t>
      </w:r>
    </w:p>
    <w:bookmarkEnd w:id="23"/>
    <w:bookmarkStart w:id="24" w:name="Xa067f150a9eb0a8f78e3eb4cb6ffc872f0bccfd"/>
    <w:p>
      <w:pPr>
        <w:pStyle w:val="Heading3"/>
      </w:pPr>
      <w:r>
        <w:t xml:space="preserve">4.2 Microbiological and Histopathological Analysis</w:t>
      </w:r>
    </w:p>
    <w:p>
      <w:pPr>
        <w:pStyle w:val="FirstParagraph"/>
      </w:pPr>
      <w:r>
        <w:t xml:space="preserve">For cases involving persistent ulcers or suspected malignancies, tissue biopsies are sent to external laboratories. The turnaround time for these Lab Reports can range from three days to two weeks in</w:t>
      </w:r>
      <w:r>
        <w:t xml:space="preserve"> </w:t>
      </w:r>
      <w:r>
        <w:rPr>
          <w:bCs/>
          <w:b/>
        </w:rPr>
        <w:t xml:space="preserve">Pakistan Karachi</w:t>
      </w:r>
      <w:r>
        <w:t xml:space="preserve">. This delay poses a significant psychological burden on patients and increases the risk of disease progression. Dentists in public hospitals often face resource constraints, limiting their ability to order comprehensive panels, whereas private practitioners may have access to faster, albeit expensive, international shipping for samples.</w:t>
      </w:r>
    </w:p>
    <w:bookmarkEnd w:id="24"/>
    <w:bookmarkEnd w:id="25"/>
    <w:bookmarkStart w:id="26" w:name="Xdcbb45de5f79657f5278186b4a0c6f53a5e1002"/>
    <w:p>
      <w:pPr>
        <w:pStyle w:val="Heading2"/>
      </w:pPr>
      <w:r>
        <w:t xml:space="preserve">5. Socio-Cultural Factors Influencing Laboratory Reporting</w:t>
      </w:r>
    </w:p>
    <w:p>
      <w:pPr>
        <w:pStyle w:val="FirstParagraph"/>
      </w:pPr>
      <w:r>
        <w:t xml:space="preserve">In the cultural context of Pakistan Karachi communication styles significantly impact how Lab Reports are perceived. Patients often view the Dentist as an authority figure who must provide definitive answers immediately. The ambiguity inherent in some laboratory findings (such as "suspicious cells, further testing required") can cause undue anxiety. Therefore, effective communication is a vital part of the dentist's role in interpreting these reports for patients.</w:t>
      </w:r>
    </w:p>
    <w:p>
      <w:pPr>
        <w:pStyle w:val="BodyText"/>
      </w:pPr>
      <w:r>
        <w:t xml:space="preserve">Additionally, economic factors play a pivotal role. A significant portion of the population in Karachi operates on daily wages or tight monthly budgets. When a Lab Report indicates a need for advanced treatment (such as root canal therapy followed by crowns), financial constraints often lead to non-compliance. The Dentist is frequently placed in the ethical dilemma of balancing comprehensive care with affordability, sometimes having to alter treatment plans based on the patient's ability to pay rather than purely clinical indications found in the Lab Report.</w:t>
      </w:r>
    </w:p>
    <w:bookmarkEnd w:id="26"/>
    <w:bookmarkStart w:id="27" w:name="challenges-and-infrastructure-gaps"/>
    <w:p>
      <w:pPr>
        <w:pStyle w:val="Heading2"/>
      </w:pPr>
      <w:r>
        <w:t xml:space="preserve">6. Challenges and Infrastructure Gaps</w:t>
      </w:r>
    </w:p>
    <w:p>
      <w:pPr>
        <w:pStyle w:val="FirstParagraph"/>
      </w:pPr>
      <w:r>
        <w:t xml:space="preserve">The reliability of laboratory services in Karachi is intermittently affected by broader infrastructural challenges. Power outages, while less frequent due to improved supply chains, can still disrupt sensitive diagnostic equipment. Moreover, the cold chain logistics required for preserving biological samples during transport from remote areas to central labs in Gulberg or Bahadurabad are not always consistently maintained.</w:t>
      </w:r>
    </w:p>
    <w:p>
      <w:pPr>
        <w:pStyle w:val="BodyText"/>
      </w:pPr>
      <w:r>
        <w:t xml:space="preserve">Another critical issue is the standardization of terminology. Inconsistent labeling and reporting formats across different laboratories in</w:t>
      </w:r>
      <w:r>
        <w:t xml:space="preserve"> </w:t>
      </w:r>
      <w:r>
        <w:rPr>
          <w:bCs/>
          <w:b/>
        </w:rPr>
        <w:t xml:space="preserve">Pakistan Karachi</w:t>
      </w:r>
      <w:r>
        <w:t xml:space="preserve"> </w:t>
      </w:r>
      <w:r>
        <w:t xml:space="preserve">can lead to confusion for the Dentist. A clear, standardized Lab Report format is essential for continuity of care, especially when patients switch practitioners or seek second opinions.</w:t>
      </w:r>
    </w:p>
    <w:bookmarkEnd w:id="27"/>
    <w:bookmarkStart w:id="28" w:name="recommendations-for-improvement"/>
    <w:p>
      <w:pPr>
        <w:pStyle w:val="Heading2"/>
      </w:pPr>
      <w:r>
        <w:t xml:space="preserve">7. Recommendations for Improvement</w:t>
      </w:r>
    </w:p>
    <w:p>
      <w:pPr>
        <w:pStyle w:val="FirstParagraph"/>
      </w:pPr>
      <w:r>
        <w:t xml:space="preserve">To enhance the quality of dental care in Karachi, several recommendations are proposed:</w:t>
      </w:r>
    </w:p>
    <w:p>
      <w:pPr>
        <w:pStyle w:val="FirstParagraph"/>
      </w:pPr>
      <w:r>
        <w:rPr>
          <w:bCs/>
          <w:b/>
        </w:rPr>
        <w:t xml:space="preserve">Digital Integration:</w:t>
      </w:r>
    </w:p>
    <w:p>
      <w:pPr>
        <w:pStyle w:val="BodyText"/>
      </w:pPr>
      <w:r>
        <w:rPr>
          <w:bCs/>
          <w:b/>
        </w:rPr>
        <w:t xml:space="preserve">Standardization Bodies:</w:t>
      </w:r>
    </w:p>
    <w:p>
      <w:pPr>
        <w:pStyle w:val="BodyText"/>
      </w:pPr>
      <w:r>
        <w:rPr>
          <w:bCs/>
          <w:b/>
        </w:rPr>
        <w:t xml:space="preserve">Affordable Diagnostics:</w:t>
      </w:r>
    </w:p>
    <w:p>
      <w:pPr>
        <w:pStyle w:val="BodyText"/>
      </w:pPr>
      <w:r>
        <w:rPr>
          <w:bCs/>
          <w:b/>
        </w:rPr>
        <w:t xml:space="preserve">Education:</w:t>
      </w:r>
    </w:p>
    <w:bookmarkEnd w:id="28"/>
    <w:bookmarkStart w:id="30" w:name="conclusion"/>
    <w:p>
      <w:pPr>
        <w:pStyle w:val="Heading2"/>
      </w:pPr>
      <w:r>
        <w:t xml:space="preserve">8. Conclusion</w:t>
      </w:r>
    </w:p>
    <w:p>
      <w:pPr>
        <w:pStyle w:val="FirstParagraph"/>
      </w:pPr>
      <w:r>
        <w:t xml:space="preserve">The interplay between the Dentist, the patient, and the Laboratory Report is complex in Karachi. While technological advancements are slowly permeating the healthcare sector in</w:t>
      </w:r>
      <w:r>
        <w:t xml:space="preserve"> </w:t>
      </w:r>
      <w:r>
        <w:rPr>
          <w:bCs/>
          <w:b/>
        </w:rPr>
        <w:t xml:space="preserve">Pakistan Karachi</w:t>
      </w:r>
      <w:r>
        <w:t xml:space="preserve">, significant work remains to be done to ensure equitable access to high-quality diagnostic services. The Lab Report is not just a document; it is a pivotal tool that guides clinical decisions, manages patient expectations, and ultimately determines the success of dental interventions. By addressing infrastructural gaps and standardizing protocols, stakeholders can ensure that every patient in Karachi receives timely and accurate care.</w:t>
      </w:r>
    </w:p>
    <w:bookmarkStart w:id="29" w:name="references"/>
    <w:p>
      <w:pPr>
        <w:pStyle w:val="Heading3"/>
      </w:pPr>
      <w:r>
        <w:t xml:space="preserve">References</w:t>
      </w:r>
    </w:p>
    <w:p>
      <w:pPr>
        <w:pStyle w:val="FirstParagraph"/>
      </w:pPr>
      <w:r>
        <w:t xml:space="preserve">Karachi Dental Council Annual Health Statistics Report, 2022.</w:t>
      </w:r>
    </w:p>
    <w:p>
      <w:pPr>
        <w:pStyle w:val="BodyText"/>
      </w:pPr>
      <w:r>
        <w:t xml:space="preserve">Pakistan Medical Dental Council (PMDC) Guidelines for Clinical Practice in Urban Centers.</w:t>
      </w:r>
    </w:p>
    <w:bookmarkEnd w:id="29"/>
    <w:p>
      <w:pPr>
        <w:pStyle w:val="BodyText"/>
      </w:pPr>
      <w:r>
        <w:t xml:space="preserve">Socio-Economic Determinants of Oral Health in Sindh Province, Journal of Pakistan Medical Association.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 Report: Clinical Analysis and Operational Standards in Karachi, Pakistan</dc:title>
  <dc:creator/>
  <dc:language>en</dc:language>
  <cp:keywords/>
  <dcterms:created xsi:type="dcterms:W3CDTF">2026-07-29T19:36:25Z</dcterms:created>
  <dcterms:modified xsi:type="dcterms:W3CDTF">2026-07-29T19:36:25Z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