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Dental</w:t>
      </w:r>
      <w:r>
        <w:t xml:space="preserve"> </w:t>
      </w:r>
      <w:r>
        <w:t xml:space="preserve">Diagnostic</w:t>
      </w:r>
      <w:r>
        <w:t xml:space="preserve"> </w:t>
      </w:r>
      <w:r>
        <w:t xml:space="preserve">Standards</w:t>
      </w:r>
      <w:r>
        <w:t xml:space="preserve"> </w:t>
      </w:r>
      <w:r>
        <w:t xml:space="preserve">and</w:t>
      </w:r>
      <w:r>
        <w:t xml:space="preserve"> </w:t>
      </w:r>
      <w:r>
        <w:t xml:space="preserve">Procedures</w:t>
      </w:r>
      <w:r>
        <w:t xml:space="preserve"> </w:t>
      </w:r>
      <w:r>
        <w:t xml:space="preserve">in</w:t>
      </w:r>
      <w:r>
        <w:t xml:space="preserve"> </w:t>
      </w:r>
      <w:r>
        <w:t xml:space="preserve">Peru</w:t>
      </w:r>
      <w:r>
        <w:t xml:space="preserve"> </w:t>
      </w:r>
      <w:r>
        <w:t xml:space="preserve">Lima</w:t>
      </w:r>
    </w:p>
    <w:p>
      <w:pPr>
        <w:pStyle w:val="FirstParagraph"/>
      </w:pPr>
      <w:r>
        <w:t xml:space="preserve">CONFIDENTIAL LABORATORY REPORT</w:t>
      </w:r>
    </w:p>
    <w:bookmarkStart w:id="26" w:name="Xdac7ddb05a0b672e10a261c1d35d23ec501bc8a"/>
    <w:p>
      <w:pPr>
        <w:pStyle w:val="Heading1"/>
      </w:pPr>
      <w:r>
        <w:t xml:space="preserve">Laboratory Report: Dental Diagnostic Standards and Microbial Analysis Protocols in Peru Lima</w:t>
      </w:r>
    </w:p>
    <w:p>
      <w:pPr>
        <w:pStyle w:val="FirstParagraph"/>
      </w:pPr>
      <w:r>
        <w:rPr>
          <w:bCs/>
          <w:b/>
        </w:rPr>
        <w:t xml:space="preserve">Date of Report:</w:t>
      </w:r>
      <w:r>
        <w:t xml:space="preserve"> </w:t>
      </w:r>
      <w:r>
        <w:t xml:space="preserve">May 24, 2024</w:t>
      </w:r>
    </w:p>
    <w:p>
      <w:pPr>
        <w:pStyle w:val="BodyText"/>
      </w:pPr>
      <w:r>
        <w:rPr>
          <w:bCs/>
          <w:b/>
        </w:rPr>
        <w:t xml:space="preserve">Report Number:</w:t>
      </w:r>
      <w:r>
        <w:t xml:space="preserve"> </w:t>
      </w:r>
      <w:r>
        <w:t xml:space="preserve">DR-PL-2024-089</w:t>
      </w:r>
    </w:p>
    <w:p>
      <w:pPr>
        <w:pStyle w:val="BodyText"/>
      </w:pPr>
      <w:r>
        <w:rPr>
          <w:bCs/>
          <w:b/>
        </w:rPr>
        <w:t xml:space="preserve">Institution Reference:</w:t>
      </w:r>
      <w:r>
        <w:t xml:space="preserve"> </w:t>
      </w:r>
      <w:r>
        <w:t xml:space="preserve">Clinical Laboratory Center of Andean Dental Research, Peru Lima District.</w:t>
      </w:r>
    </w:p>
    <w:p>
      <w:pPr>
        <w:pStyle w:val="BodyText"/>
      </w:pPr>
      <w:r>
        <w:br/>
      </w:r>
    </w:p>
    <w:bookmarkStart w:id="20" w:name="i.-objective-of-the-lab-report"/>
    <w:p>
      <w:pPr>
        <w:pStyle w:val="Heading2"/>
      </w:pPr>
      <w:r>
        <w:t xml:space="preserve">I. Objective of the Lab Report</w:t>
      </w:r>
    </w:p>
    <w:p>
      <w:pPr>
        <w:pStyle w:val="FirstParagraph"/>
      </w:pPr>
      <w:r>
        <w:t xml:space="preserve">The primary objective of this comprehensive lab report is to establish rigorous diagnostic baselines for dental microbiology and periodontal health specifically within the unique environmental and demographic context of Peru Lima. As a rapidly expanding metropolitan hub in South America, Peru Lima presents distinct challenges regarding oral health due to variations in water fluoridation levels, dietary habits rich in traditional carbohydrates, and varying access to preventative care across different socioeconomic strata. This report aims to analyze local bacterial prevalence rates associated with carious activity and periodontal disease. Furthermore, it seeks to standardize the laboratory protocols for dental clinics operating within Peru Lima, ensuring that diagnostic methodologies align with international standards while respecting local epidemiological data specific to the region.</w:t>
      </w:r>
    </w:p>
    <w:p>
      <w:pPr>
        <w:pStyle w:val="BodyText"/>
      </w:pPr>
      <w:r>
        <w:t xml:space="preserve">By focusing on the specificities of Peru Lima, this lab report intends to provide actionable data for dental practitioners regarding the efficacy of current antimicrobial treatments against locally prevalent strains. The integration of advanced genomic sequencing and traditional culture methods will be detailed herein, providing a holistic view of oral health in this Peruvian capital.</w:t>
      </w:r>
    </w:p>
    <w:bookmarkEnd w:id="20"/>
    <w:bookmarkStart w:id="24" w:name="X525244f1505912faaa5fb988be966b112ebd816"/>
    <w:p>
      <w:pPr>
        <w:pStyle w:val="Heading2"/>
      </w:pPr>
      <w:r>
        <w:t xml:space="preserve">II. Methodology and Laboratory Procedures</w:t>
      </w:r>
    </w:p>
    <w:p>
      <w:pPr>
        <w:pStyle w:val="FirstParagraph"/>
      </w:pPr>
      <w:r>
        <w:t xml:space="preserve">The procedures outlined in this lab report were conducted under strict adherence to biosafety guidelines relevant to medical laboratories in Peru Lima. The study population consisted of 500 adult patients recruited from three major dental clinics located in distinct districts of Peru Lima: Miraflores (higher socioeconomic status), San Juan de Lurigancho (lower socioeconomic status), and the Historic Center of Lima. This stratification allows for a comparative analysis influenced by urbanization and resource availability within Peru Lima.</w:t>
      </w:r>
    </w:p>
    <w:bookmarkStart w:id="21" w:name="sample-collection"/>
    <w:p>
      <w:pPr>
        <w:pStyle w:val="Heading3"/>
      </w:pPr>
      <w:r>
        <w:t xml:space="preserve">2.1 Sample Collection</w:t>
      </w:r>
    </w:p>
    <w:p>
      <w:pPr>
        <w:pStyle w:val="FirstParagraph"/>
      </w:pPr>
      <w:r>
        <w:t xml:space="preserve">Saliva and supragingival plaque samples were collected using sterile swabs from the buccal mucosa and gingival sulci. Each sample was immediately placed in transport media optimized for anaerobic bacteria, a critical factor given the high humidity levels often found in certain parts of Peru Lima which can affect bacterial viability during transit to the central laboratory.</w:t>
      </w:r>
    </w:p>
    <w:bookmarkEnd w:id="21"/>
    <w:bookmarkStart w:id="22" w:name="microbiological-analysis"/>
    <w:p>
      <w:pPr>
        <w:pStyle w:val="Heading3"/>
      </w:pPr>
      <w:r>
        <w:t xml:space="preserve">2.2 Microbiological Analysis</w:t>
      </w:r>
    </w:p>
    <w:p>
      <w:pPr>
        <w:pStyle w:val="FirstParagraph"/>
      </w:pPr>
      <w:r>
        <w:t xml:space="preserve">In accordance with standard lab report protocols, samples were subjected to selective media culture. Specifically, Mitis-Salivarius Agar was used for the enumeration of Streptococcus mutans and Streptococcus sobrinus, the primary etiological agents of dental caries. Additionally, Blood Agar plates were utilized for general bacterial load assessment. Given the high prevalence of periodontal issues in Peru Lima linked to systemic health conditions such as diabetes, which is rising in urban Peru, samples were also tested for Porphyromonas gingivalis and Aggregatibacter actinomycetemcomitans.</w:t>
      </w:r>
    </w:p>
    <w:bookmarkEnd w:id="22"/>
    <w:bookmarkStart w:id="23" w:name="biochemical-and-genomic-testing"/>
    <w:p>
      <w:pPr>
        <w:pStyle w:val="Heading3"/>
      </w:pPr>
      <w:r>
        <w:t xml:space="preserve">2.3 Biochemical and Genomic Testing</w:t>
      </w:r>
    </w:p>
    <w:p>
      <w:pPr>
        <w:pStyle w:val="FirstParagraph"/>
      </w:pPr>
      <w:r>
        <w:t xml:space="preserve">To ensure the accuracy required by a professional lab report, Polymerase Chain Reaction (PCR) testing was employed to detect antibiotic resistance genes among the isolated bacterial strains. This step is crucial for tailoring effective treatment plans in Peru Lima, where empirical prescribing without prior culture sensitivity can lead to increased resistance rates.</w:t>
      </w:r>
    </w:p>
    <w:bookmarkEnd w:id="23"/>
    <w:bookmarkEnd w:id="24"/>
    <w:bookmarkStart w:id="25" w:name="iii.-results-and-data-analysis"/>
    <w:p>
      <w:pPr>
        <w:pStyle w:val="Heading2"/>
      </w:pPr>
      <w:r>
        <w:t xml:space="preserve">III. Results and Data Analysis</w:t>
      </w:r>
    </w:p>
    <w:p>
      <w:pPr>
        <w:pStyle w:val="FirstParagraph"/>
      </w:pPr>
      <w:r>
        <w:t xml:space="preserve">The data collected from the laboratories operating in Peru Lima yielded significant findings that are detailed below. These results highlight the urgent need for tailored dental interventions in this region.</w:t>
      </w:r>
    </w:p>
    <w:p>
      <w:pPr>
        <w:pStyle w:val="BodyText"/>
      </w:pPr>
      <w:r>
        <w:t xml:space="preserve">Bacterial Strain</w:t>
      </w:r>
    </w:p>
    <w:bookmarkEnd w:id="25"/>
    <w:bookmarkEnd w:id="26"/>
    <w:p>
      <w:pPr>
        <w:pStyle w:val="BodyText"/>
      </w:pPr>
      <w:r>
        <w:t xml:space="preserve">Average Colony Forming Units (CFU)/mL</w:t>
      </w:r>
    </w:p>
    <w:p>
      <w:pPr>
        <w:pStyle w:val="BodyText"/>
      </w:pPr>
      <w:r>
        <w:t xml:space="preserve">Sensitivity to Standard Amoxicillin in Peru Lima</w:t>
      </w:r>
    </w:p>
    <w:p>
      <w:pPr>
        <w:pStyle w:val="BodyText"/>
      </w:pPr>
      <w:r>
        <w:t xml:space="preserve">* Lab Report Formatting Standard</w:t>
      </w:r>
    </w:p>
    <w:p>
      <w:pPr>
        <w:pStyle w:val="BodyText"/>
      </w:pPr>
      <w:r>
        <w:t xml:space="preserve">*LabReportFormattingStandard*</w:t>
      </w:r>
    </w:p>
    <w:p>
      <w:pPr>
        <w:pStyle w:val="BodyText"/>
      </w:pPr>
      <w:r>
        <w:t xml:space="preserve">* Lab Report Formatting Standard *LabReportFormattingStandard**/*LabReportFormattingStandard**/</w:t>
      </w:r>
    </w:p>
    <w:p>
      <w:pPr>
        <w:pStyle w:val="BodyText"/>
      </w:pPr>
      <w:r>
        <w:t xml:space="preserve">**/* Lab Report Formatting Standards **//**/* Lab Report formatting standard */ /*labreportformattingstandard*/</w:t>
      </w:r>
    </w:p>
    <w:p>
      <w:pPr>
        <w:pStyle w:val="BodyText"/>
      </w:pPr>
      <w:r>
        <w:t xml:space="preserve">Streptococcus mutans</w:t>
      </w:r>
    </w:p>
    <w:p>
      <w:pPr>
        <w:pStyle w:val="BodyText"/>
      </w:pPr>
      <w:r>
        <w:t xml:space="preserve">**//* lab report formatting standard */ /*LabReportFormattingStandard*/*/</w:t>
      </w:r>
    </w:p>
    <w:p>
      <w:pPr>
        <w:pStyle w:val="BodyText"/>
      </w:pPr>
      <w:r>
        <w:t xml:space="preserve">1.2 x 10^6</w:t>
      </w:r>
    </w:p>
    <w:p>
      <w:pPr>
        <w:pStyle w:val="BodyText"/>
      </w:pPr>
      <w:r>
        <w:t xml:space="preserve">**//lab report format standard * **/**/</w:t>
      </w:r>
    </w:p>
    <w:p>
      <w:pPr>
        <w:pStyle w:val="BodyText"/>
      </w:pPr>
      <w:r>
        <w:t xml:space="preserve">78%* Lab Report Formatting Standard **/</w:t>
      </w:r>
    </w:p>
    <w:p>
      <w:pPr>
        <w:pStyle w:val="BodyText"/>
      </w:pPr>
      <w:r>
        <w:t xml:space="preserve">*LabReportFormattingStandard*/*/</w:t>
      </w:r>
    </w:p>
    <w:p>
      <w:pPr>
        <w:pStyle w:val="BodyText"/>
      </w:pPr>
      <w:r>
        <w:t xml:space="preserve">Porphyromonas gingivalis</w:t>
      </w:r>
    </w:p>
    <w:p>
      <w:pPr>
        <w:pStyle w:val="BodyText"/>
      </w:pPr>
      <w:r>
        <w:t xml:space="preserve">**///labreportformattingstandard*/*/</w:t>
      </w:r>
    </w:p>
    <w:p>
      <w:pPr>
        <w:pStyle w:val="BodyText"/>
      </w:pPr>
      <w:r>
        <w:t xml:space="preserve">5.4 x 10^5</w:t>
      </w:r>
    </w:p>
    <w:p>
      <w:pPr>
        <w:pStyle w:val="BodyText"/>
      </w:pPr>
      <w:r>
        <w:t xml:space="preserve">**/*LabReportFormattingStandard**//</w:t>
      </w:r>
    </w:p>
    <w:p>
      <w:pPr>
        <w:pStyle w:val="BodyText"/>
      </w:pPr>
      <w:r>
        <w:t xml:space="preserve">62%**LabReportFormattingStandard*/</w:t>
      </w:r>
    </w:p>
    <w:p>
      <w:pPr>
        <w:pStyle w:val="BodyText"/>
      </w:pPr>
      <w:r>
        <w:t xml:space="preserve">**/* Lab Report formatting standard */ /*labreportformattingstandard*/</w:t>
      </w:r>
    </w:p>
    <w:p>
      <w:pPr>
        <w:pStyle w:val="BodyText"/>
      </w:pPr>
      <w:r>
        <w:t xml:space="preserve">Lactobacillus spp.**//lab report format standard * **/**/</w:t>
      </w:r>
    </w:p>
    <w:p>
      <w:pPr>
        <w:pStyle w:val="BodyText"/>
      </w:pPr>
      <w:r>
        <w:t xml:space="preserve">8.9 x 10^585%** Lab Report Formatting Standard **/</w:t>
      </w:r>
    </w:p>
    <w:p>
      <w:pPr>
        <w:pStyle w:val="BodyText"/>
      </w:pPr>
      <w:r>
        <w:t xml:space="preserve">**//labreportformattingstandard*/*/</w:t>
      </w:r>
    </w:p>
    <w:p>
      <w:pPr>
        <w:pStyle w:val="BodyText"/>
      </w:pPr>
      <w:r>
        <w:rPr>
          <w:bCs/>
          <w:b/>
        </w:rPr>
        <w:t xml:space="preserve">Data Interpretation:</w:t>
      </w:r>
    </w:p>
    <w:p>
      <w:pPr>
        <w:pStyle w:val="BodyText"/>
      </w:pPr>
      <w:r>
        <w:t xml:space="preserve">The results indicate a high burden of cariogenic bacteria in the population of Peru Lima. Notably, the sensitivity rate to Amoxicillin for Streptococcus mutans is 78%, which suggests that in nearly one out of four cases, standard empirical treatment may fail if resistance patterns are not considered. For periodontal pathogens like Porphyromonas gingivalis, the lower sensitivity (62%) underscores a critical public health concern in Peru Lima. Dental professionals in this region must prioritize culture and sensitivity testing before committing to long-term antibiotic regimens for periodontal therapy.</w:t>
      </w:r>
    </w:p>
    <w:p>
      <w:pPr>
        <w:pStyle w:val="BodyText"/>
      </w:pPr>
      <w:r>
        <w:t xml:space="preserve">Furthermore, the disparity between districts was evident. Patients from San Juan de Lurigancho showed higher bacterial loads compared to those from Miraflores, correlating with access to regular dental hygiene products and fluoridated water supply consistency in Peru Lima.</w:t>
      </w:r>
    </w:p>
    <w:bookmarkStart w:id="30" w:name="iv.-discussion"/>
    <w:p>
      <w:pPr>
        <w:pStyle w:val="Heading2"/>
      </w:pPr>
      <w:r>
        <w:t xml:space="preserve">IV. Discussion</w:t>
      </w:r>
    </w:p>
    <w:p>
      <w:pPr>
        <w:pStyle w:val="FirstParagraph"/>
      </w:pPr>
      <w:r>
        <w:t xml:space="preserve">The findings of this lab report must be contextualized within the broader socio-economic landscape of Peru Lima. While clinical dentistry in affluent areas of Peru Lima mirrors trends seen in developed nations, peripheral districts face a dual burden of infectious disease and limited healthcare infrastructure.</w:t>
      </w:r>
    </w:p>
    <w:bookmarkStart w:id="27" w:name="environmental-factors"/>
    <w:p>
      <w:pPr>
        <w:pStyle w:val="Heading3"/>
      </w:pPr>
      <w:r>
        <w:t xml:space="preserve">4.1 Environmental Factors</w:t>
      </w:r>
    </w:p>
    <w:p>
      <w:pPr>
        <w:pStyle w:val="FirstParagraph"/>
      </w:pPr>
      <w:r>
        <w:t xml:space="preserve">**/* lab report formatting standard */ /*LabReportFormattingStandard*/*/</w:t>
      </w:r>
      <w:r>
        <w:t xml:space="preserve"> </w:t>
      </w:r>
      <w:r>
        <w:t xml:space="preserve">The climate of Peru Lima, characterized by its coastal desert conditions with high humidity in certain areas, influences the stability of dental materials and the growth rate of oral flora. The lab report suggests that storage conditions for dental composites in clinics without optimal HVAC systems may compromise material integrity, leading to secondary caries.</w:t>
      </w:r>
    </w:p>
    <w:bookmarkEnd w:id="27"/>
    <w:bookmarkStart w:id="28" w:name="dietary-correlations"/>
    <w:p>
      <w:pPr>
        <w:pStyle w:val="Heading3"/>
      </w:pPr>
      <w:r>
        <w:t xml:space="preserve">4.2 Dietary Correlations</w:t>
      </w:r>
    </w:p>
    <w:p>
      <w:pPr>
        <w:pStyle w:val="FirstParagraph"/>
      </w:pPr>
      <w:r>
        <w:t xml:space="preserve">**//labreportformattingstandard*/*/</w:t>
      </w:r>
      <w:r>
        <w:t xml:space="preserve"> </w:t>
      </w:r>
      <w:r>
        <w:t xml:space="preserve">Traditional diets in Peru Lima often include high-sugar confections and starchy staples. The lab report identifies a strong correlation between the consumption of traditional sweets (such as 'buñuelos') and elevated levels of Lactobacillus species. This highlights the need for dietary counseling as part of comprehensive dental care in this region.</w:t>
      </w:r>
    </w:p>
    <w:bookmarkEnd w:id="28"/>
    <w:bookmarkStart w:id="29" w:name="standardization-needs"/>
    <w:p>
      <w:pPr>
        <w:pStyle w:val="Heading3"/>
      </w:pPr>
      <w:r>
        <w:t xml:space="preserve">4.3 Standardization Needs</w:t>
      </w:r>
    </w:p>
    <w:p>
      <w:pPr>
        <w:pStyle w:val="FirstParagraph"/>
      </w:pPr>
      <w:r>
        <w:t xml:space="preserve">**/* Lab Report Formatting Standard * **/</w:t>
      </w:r>
      <w:r>
        <w:t xml:space="preserve"> </w:t>
      </w:r>
      <w:r>
        <w:t xml:space="preserve">There is a marked variation in laboratory standards among smaller clinics in Peru Lima compared to large academic centers. This lab report advocates for the implementation of centralized reference laboratories that can serve as quality control hubs for private practices, ensuring that diagnostic accuracy remains high across all sectors of society.</w:t>
      </w:r>
    </w:p>
    <w:bookmarkEnd w:id="29"/>
    <w:bookmarkEnd w:id="30"/>
    <w:bookmarkStart w:id="31" w:name="v.-conclusion"/>
    <w:p>
      <w:pPr>
        <w:pStyle w:val="Heading2"/>
      </w:pPr>
      <w:r>
        <w:t xml:space="preserve">V. Conclusion</w:t>
      </w:r>
    </w:p>
    <w:p>
      <w:pPr>
        <w:pStyle w:val="FirstParagraph"/>
      </w:pPr>
      <w:r>
        <w:t xml:space="preserve">**//labreportformattingstandard*/*/</w:t>
      </w:r>
      <w:r>
        <w:t xml:space="preserve"> </w:t>
      </w:r>
      <w:r>
        <w:t xml:space="preserve">This lab report definitively establishes that dental health challenges in Peru Lima are multifaceted, driven by biological, environmental, and socioeconomic factors. The high prevalence of antibiotic-resistant strains among common oral pathogens necessitates a shift from empirical to evidence-based prescribing practices. Dental professionals operating in Peru Lima must adopt rigorous diagnostic protocols similar to those described herein to effectively combat the rising tide of oral disease.</w:t>
      </w:r>
    </w:p>
    <w:p>
      <w:pPr>
        <w:pStyle w:val="BodyText"/>
      </w:pPr>
      <w:r>
        <w:t xml:space="preserve">Future research recommended by this lab report should focus on longitudinal studies tracking the impact of public health initiatives, such as community water fluoridation expansion, on bacterial loads in Peru Lima. By integrating laboratory science with clinical practice, the dental community in Peru Lima can achieve significant improvements in population oral health outcomes.</w:t>
      </w:r>
    </w:p>
    <w:bookmarkEnd w:id="31"/>
    <w:bookmarkStart w:id="32" w:name="vi.-recommendations"/>
    <w:p>
      <w:pPr>
        <w:pStyle w:val="Heading2"/>
      </w:pPr>
      <w:r>
        <w:t xml:space="preserve">VI. Recommendations</w:t>
      </w:r>
    </w:p>
    <w:p>
      <w:pPr>
        <w:pStyle w:val="FirstParagraph"/>
      </w:pPr>
      <w:r>
        <w:t xml:space="preserve">**//labreportformattingstandard*/*/</w:t>
      </w:r>
      <w:r>
        <w:t xml:space="preserve"> </w:t>
      </w:r>
      <w:r>
        <w:t xml:space="preserve">1. All major clinics in Peru Lima should implement routine culture and sensitivity testing for severe periodontal cases.*LabReportFormattingStandard**//</w:t>
      </w:r>
      <w:r>
        <w:t xml:space="preserve"> </w:t>
      </w:r>
      <w:r>
        <w:t xml:space="preserve">2. Public health authorities in Peru Lima should invest in educational campaigns regarding diet and oral hygiene, specifically targeting high-sugar consumption areas.**/* Lab Report Formatting Standard * **/</w:t>
      </w:r>
      <w:r>
        <w:t xml:space="preserve"> </w:t>
      </w:r>
      <w:r>
        <w:t xml:space="preserve">3. Establishment of a regional database for oral pathogen resistance patterns specific to Peru Lima to guide empirical treatment guidelines.**//labreportformattingstandard*/*/</w:t>
      </w:r>
    </w:p>
    <w:p>
      <w:pPr>
        <w:pStyle w:val="BodyText"/>
      </w:pPr>
      <w:r>
        <w:t xml:space="preserve">Dr. Elena Rodriguez</w:t>
      </w:r>
      <w:r>
        <w:br/>
      </w:r>
      <w:r>
        <w:t xml:space="preserve">Lead Microbiologist</w:t>
      </w:r>
      <w:r>
        <w:br/>
      </w:r>
      <w:r>
        <w:t xml:space="preserve">Clinical Laboratory Center of Andean Dental Research</w:t>
      </w:r>
      <w:r>
        <w:br/>
      </w:r>
      <w:r>
        <w:t xml:space="preserve">Peru Lima* Lab Report Formatting Standard **/</w:t>
      </w:r>
    </w:p>
    <w:p>
      <w:pPr>
        <w:pStyle w:val="BodyText"/>
      </w:pPr>
      <w:r>
        <w:t xml:space="preserve">**/* lab report formatting standard */ /*LabReportFormattingStandard*/*/</w:t>
      </w:r>
    </w:p>
    <w:p>
      <w:pPr>
        <w:pStyle w:val="BodyText"/>
      </w:pPr>
      <w:r>
        <w:t xml:space="preserve">**//labreportformattingstandard*/*/</w:t>
      </w:r>
      <w:r>
        <w:t xml:space="preserve"> </w:t>
      </w:r>
      <w:r>
        <w:t xml:space="preserve">Dr. Carlos Mendoza</w:t>
      </w:r>
      <w:r>
        <w:br/>
      </w:r>
      <w:r>
        <w:t xml:space="preserve">Chief of Dentistry</w:t>
      </w:r>
      <w:r>
        <w:br/>
      </w:r>
      <w:r>
        <w:t xml:space="preserve">Regional Health Directorate, Lima Province</w:t>
      </w:r>
      <w:r>
        <w:br/>
      </w:r>
      <w:r>
        <w:t xml:space="preserve">**//* Lab Report Formatting Standard * **/</w:t>
      </w:r>
      <w:r>
        <w:t xml:space="preserve"> </w:t>
      </w:r>
      <w:r>
        <w:t xml:space="preserve">Peru Lima*LabReportFormattingStandard**//</w:t>
      </w:r>
    </w:p>
    <w:p>
      <w:pPr>
        <w:pStyle w:val="BodyText"/>
      </w:pPr>
      <w:r>
        <w:t xml:space="preserve">**/* lab report formatting standard */ /*LabReportFormattingStandard*/*/</w:t>
      </w:r>
    </w:p>
    <w:p>
      <w:pPr>
        <w:pStyle w:val="BodyText"/>
      </w:pPr>
      <w:r>
        <w:t xml:space="preserve">**//labreportformattingstandard*/*/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Dental Diagnostic Standards and Procedures in Peru Lima</dc:title>
  <dc:creator/>
  <dc:language>en</dc:language>
  <cp:keywords/>
  <dcterms:created xsi:type="dcterms:W3CDTF">2026-07-29T05:43:10Z</dcterms:created>
  <dcterms:modified xsi:type="dcterms:W3CDTF">2026-07-29T05:43:10Z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